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PHSG PTFA chair’s report</w:t>
      </w:r>
    </w:p>
    <w:p>
      <w:pPr>
        <w:spacing w:before="0" w:after="160" w:line="259"/>
        <w:ind w:right="0" w:left="0" w:firstLine="0"/>
        <w:jc w:val="center"/>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last year and half has been a difficult time, the AGM has been delayed due to lockdown and the pandemic. The first part for the year started of well with a summer disco in 2019 and supporting Parents evenings. The start of 2019-2020 academic year carried on the same theme with a very successful disco at Prysm and Carols and Mince pies. The PTFA had agreed to support the school in several requests from items such as 3D printers, supporting Hummingbird.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lockdown happened I took the decision that the PTFA should go dormant to allow the school to focus on getting new processes and learning in place, also not knowing different families situations adding extra things to an already difficult time.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Going forward I would like the PTFA to support the school in any way possible but to do this we mus adapt our fund raising processes as the traditional methods will not be available for the foreseeable future.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would like to encourage more parents to get involved so we can get fresh ideas and minimise the commitment required.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are still in uncertain times but we need to adapt and evolve the PTFA.</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Onwards and upwards</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