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035" w:rsidRPr="00347C7C" w:rsidRDefault="00C1175B" w:rsidP="00C77035">
      <w:pPr>
        <w:jc w:val="center"/>
        <w:rPr>
          <w:rStyle w:val="normaltextrun"/>
          <w:rFonts w:asciiTheme="majorHAnsi" w:hAnsiTheme="majorHAnsi" w:cstheme="majorHAnsi"/>
          <w:color w:val="70AD47"/>
          <w:sz w:val="44"/>
          <w:szCs w:val="66"/>
          <w:shd w:val="clear" w:color="auto" w:fill="FFFFFF"/>
        </w:rPr>
      </w:pPr>
      <w:r w:rsidRPr="00347C7C">
        <w:rPr>
          <w:rFonts w:asciiTheme="majorHAnsi" w:hAnsiTheme="majorHAnsi" w:cstheme="majorHAnsi"/>
          <w:noProof/>
          <w:color w:val="202124"/>
          <w:shd w:val="clear" w:color="auto" w:fill="FFFFFF"/>
        </w:rPr>
        <w:drawing>
          <wp:inline distT="0" distB="0" distL="0" distR="0" wp14:anchorId="612D6FAC" wp14:editId="2722139F">
            <wp:extent cx="1508078" cy="427952"/>
            <wp:effectExtent l="0" t="0" r="0" b="0"/>
            <wp:docPr id="1" name="Picture 1" descr="C:\Users\drn01\AppData\Local\Microsoft\Windows\INetCache\Content.MSO\2305F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n01\AppData\Local\Microsoft\Windows\INetCache\Content.MSO\2305F5B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1472" cy="437428"/>
                    </a:xfrm>
                    <a:prstGeom prst="rect">
                      <a:avLst/>
                    </a:prstGeom>
                    <a:noFill/>
                    <a:ln>
                      <a:noFill/>
                    </a:ln>
                  </pic:spPr>
                </pic:pic>
              </a:graphicData>
            </a:graphic>
          </wp:inline>
        </w:drawing>
      </w:r>
    </w:p>
    <w:p w:rsidR="00C77035" w:rsidRPr="00347C7C" w:rsidRDefault="00C77035" w:rsidP="00C77035">
      <w:pPr>
        <w:jc w:val="center"/>
        <w:rPr>
          <w:rStyle w:val="normaltextrun"/>
          <w:rFonts w:asciiTheme="majorHAnsi" w:hAnsiTheme="majorHAnsi" w:cstheme="majorHAnsi"/>
          <w:b/>
          <w:color w:val="002060"/>
          <w:sz w:val="44"/>
          <w:szCs w:val="66"/>
          <w:shd w:val="clear" w:color="auto" w:fill="FFFFFF"/>
        </w:rPr>
      </w:pPr>
      <w:r w:rsidRPr="00347C7C">
        <w:rPr>
          <w:rStyle w:val="normaltextrun"/>
          <w:rFonts w:asciiTheme="majorHAnsi" w:hAnsiTheme="majorHAnsi" w:cstheme="majorHAnsi"/>
          <w:b/>
          <w:color w:val="002060"/>
          <w:sz w:val="44"/>
          <w:szCs w:val="66"/>
          <w:shd w:val="clear" w:color="auto" w:fill="FFFFFF"/>
        </w:rPr>
        <w:t>STUDENT AND PARENT</w:t>
      </w:r>
    </w:p>
    <w:p w:rsidR="00C1175B" w:rsidRPr="00347C7C" w:rsidRDefault="00C1175B" w:rsidP="00C77035">
      <w:pPr>
        <w:jc w:val="center"/>
        <w:rPr>
          <w:rStyle w:val="normaltextrun"/>
          <w:rFonts w:asciiTheme="majorHAnsi" w:hAnsiTheme="majorHAnsi" w:cstheme="majorHAnsi"/>
          <w:b/>
          <w:color w:val="002060"/>
          <w:sz w:val="44"/>
          <w:szCs w:val="66"/>
          <w:shd w:val="clear" w:color="auto" w:fill="FFFFFF"/>
        </w:rPr>
      </w:pPr>
      <w:r w:rsidRPr="00347C7C">
        <w:rPr>
          <w:rStyle w:val="normaltextrun"/>
          <w:rFonts w:asciiTheme="majorHAnsi" w:hAnsiTheme="majorHAnsi" w:cstheme="majorHAnsi"/>
          <w:b/>
          <w:color w:val="002060"/>
          <w:sz w:val="44"/>
          <w:szCs w:val="66"/>
          <w:shd w:val="clear" w:color="auto" w:fill="FFFFFF"/>
        </w:rPr>
        <w:t>Teaching and Learning Bulletin</w:t>
      </w:r>
    </w:p>
    <w:p w:rsidR="00C1175B" w:rsidRPr="00347C7C" w:rsidRDefault="00C1175B" w:rsidP="00C77035">
      <w:pPr>
        <w:jc w:val="center"/>
        <w:rPr>
          <w:rFonts w:asciiTheme="majorHAnsi" w:hAnsiTheme="majorHAnsi" w:cstheme="majorHAnsi"/>
          <w:b/>
          <w:color w:val="002060"/>
          <w:sz w:val="16"/>
          <w:shd w:val="clear" w:color="auto" w:fill="FFFFFF"/>
        </w:rPr>
      </w:pPr>
      <w:r w:rsidRPr="00347C7C">
        <w:rPr>
          <w:rStyle w:val="normaltextrun"/>
          <w:rFonts w:asciiTheme="majorHAnsi" w:hAnsiTheme="majorHAnsi" w:cstheme="majorHAnsi"/>
          <w:b/>
          <w:color w:val="002060"/>
          <w:sz w:val="44"/>
          <w:szCs w:val="66"/>
          <w:shd w:val="clear" w:color="auto" w:fill="FFFFFF"/>
        </w:rPr>
        <w:t xml:space="preserve">No. </w:t>
      </w:r>
      <w:r w:rsidR="006232A9" w:rsidRPr="00347C7C">
        <w:rPr>
          <w:rStyle w:val="normaltextrun"/>
          <w:rFonts w:asciiTheme="majorHAnsi" w:hAnsiTheme="majorHAnsi" w:cstheme="majorHAnsi"/>
          <w:b/>
          <w:color w:val="002060"/>
          <w:sz w:val="44"/>
          <w:szCs w:val="66"/>
          <w:shd w:val="clear" w:color="auto" w:fill="FFFFFF"/>
        </w:rPr>
        <w:t>2</w:t>
      </w:r>
    </w:p>
    <w:p w:rsidR="008B6D79" w:rsidRPr="00347C7C" w:rsidRDefault="008B6D79" w:rsidP="008B6D79">
      <w:pPr>
        <w:shd w:val="clear" w:color="auto" w:fill="FFFFFF"/>
        <w:spacing w:before="240" w:after="240" w:line="240" w:lineRule="auto"/>
        <w:jc w:val="center"/>
        <w:rPr>
          <w:rFonts w:asciiTheme="majorHAnsi" w:eastAsia="Times New Roman" w:hAnsiTheme="majorHAnsi" w:cstheme="majorHAnsi"/>
          <w:b/>
          <w:bCs/>
          <w:color w:val="002060"/>
          <w:sz w:val="28"/>
          <w:szCs w:val="28"/>
          <w:lang w:eastAsia="en-GB"/>
        </w:rPr>
      </w:pPr>
      <w:r w:rsidRPr="00347C7C">
        <w:rPr>
          <w:rFonts w:asciiTheme="majorHAnsi" w:hAnsiTheme="majorHAnsi" w:cstheme="majorHAnsi"/>
          <w:noProof/>
        </w:rPr>
        <w:drawing>
          <wp:inline distT="0" distB="0" distL="0" distR="0" wp14:anchorId="21C42AC3" wp14:editId="7DA94085">
            <wp:extent cx="2054225" cy="2446020"/>
            <wp:effectExtent l="0" t="0" r="3175" b="0"/>
            <wp:docPr id="20" name="Picture 20" descr="Plymouth High School for Girl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lymouth High School for Girls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225" cy="2446020"/>
                    </a:xfrm>
                    <a:prstGeom prst="rect">
                      <a:avLst/>
                    </a:prstGeom>
                    <a:noFill/>
                    <a:ln>
                      <a:noFill/>
                    </a:ln>
                  </pic:spPr>
                </pic:pic>
              </a:graphicData>
            </a:graphic>
          </wp:inline>
        </w:drawing>
      </w:r>
    </w:p>
    <w:p w:rsidR="008B6D79" w:rsidRPr="00347C7C" w:rsidRDefault="008B6D79" w:rsidP="004A4F12">
      <w:pPr>
        <w:shd w:val="clear" w:color="auto" w:fill="FFFFFF"/>
        <w:spacing w:before="240" w:after="240" w:line="240" w:lineRule="auto"/>
        <w:jc w:val="center"/>
        <w:rPr>
          <w:rFonts w:asciiTheme="majorHAnsi" w:eastAsia="Times New Roman" w:hAnsiTheme="majorHAnsi" w:cstheme="majorHAnsi"/>
          <w:b/>
          <w:bCs/>
          <w:color w:val="002060"/>
          <w:sz w:val="36"/>
          <w:szCs w:val="28"/>
          <w:lang w:eastAsia="en-GB"/>
        </w:rPr>
      </w:pPr>
      <w:r w:rsidRPr="00347C7C">
        <w:rPr>
          <w:rFonts w:asciiTheme="majorHAnsi" w:eastAsia="Times New Roman" w:hAnsiTheme="majorHAnsi" w:cstheme="majorHAnsi"/>
          <w:b/>
          <w:bCs/>
          <w:color w:val="002060"/>
          <w:sz w:val="36"/>
          <w:szCs w:val="28"/>
          <w:lang w:eastAsia="en-GB"/>
        </w:rPr>
        <w:t xml:space="preserve">Welcome to the </w:t>
      </w:r>
      <w:r w:rsidR="006232A9" w:rsidRPr="00347C7C">
        <w:rPr>
          <w:rFonts w:asciiTheme="majorHAnsi" w:eastAsia="Times New Roman" w:hAnsiTheme="majorHAnsi" w:cstheme="majorHAnsi"/>
          <w:b/>
          <w:bCs/>
          <w:color w:val="002060"/>
          <w:sz w:val="36"/>
          <w:szCs w:val="28"/>
          <w:lang w:eastAsia="en-GB"/>
        </w:rPr>
        <w:t>second</w:t>
      </w:r>
      <w:r w:rsidRPr="00347C7C">
        <w:rPr>
          <w:rFonts w:asciiTheme="majorHAnsi" w:eastAsia="Times New Roman" w:hAnsiTheme="majorHAnsi" w:cstheme="majorHAnsi"/>
          <w:b/>
          <w:bCs/>
          <w:color w:val="002060"/>
          <w:sz w:val="36"/>
          <w:szCs w:val="28"/>
          <w:lang w:eastAsia="en-GB"/>
        </w:rPr>
        <w:t xml:space="preserve"> Teaching and Learning bulletin for students and parents.</w:t>
      </w:r>
    </w:p>
    <w:p w:rsidR="008B6D79" w:rsidRPr="00347C7C" w:rsidRDefault="008B6D79" w:rsidP="008B6D79">
      <w:pPr>
        <w:shd w:val="clear" w:color="auto" w:fill="FFFFFF"/>
        <w:spacing w:before="240" w:after="240" w:line="240" w:lineRule="auto"/>
        <w:rPr>
          <w:rFonts w:asciiTheme="majorHAnsi" w:eastAsia="Times New Roman" w:hAnsiTheme="majorHAnsi" w:cstheme="majorHAnsi"/>
          <w:b/>
          <w:bCs/>
          <w:color w:val="002060"/>
          <w:sz w:val="36"/>
          <w:szCs w:val="28"/>
          <w:lang w:eastAsia="en-GB"/>
        </w:rPr>
      </w:pPr>
      <w:r w:rsidRPr="00347C7C">
        <w:rPr>
          <w:rFonts w:asciiTheme="majorHAnsi" w:eastAsia="Times New Roman" w:hAnsiTheme="majorHAnsi" w:cstheme="majorHAnsi"/>
          <w:b/>
          <w:bCs/>
          <w:color w:val="002060"/>
          <w:sz w:val="36"/>
          <w:szCs w:val="28"/>
          <w:lang w:eastAsia="en-GB"/>
        </w:rPr>
        <w:t xml:space="preserve">The aim is to inform you once a term of the techniques that the teachers at PHSG are using in their lessons and the revision/memory </w:t>
      </w:r>
      <w:r w:rsidR="004A4F12" w:rsidRPr="00347C7C">
        <w:rPr>
          <w:rFonts w:asciiTheme="majorHAnsi" w:eastAsia="Times New Roman" w:hAnsiTheme="majorHAnsi" w:cstheme="majorHAnsi"/>
          <w:b/>
          <w:bCs/>
          <w:color w:val="002060"/>
          <w:sz w:val="36"/>
          <w:szCs w:val="28"/>
          <w:lang w:eastAsia="en-GB"/>
        </w:rPr>
        <w:t xml:space="preserve">strategies </w:t>
      </w:r>
      <w:r w:rsidRPr="00347C7C">
        <w:rPr>
          <w:rFonts w:asciiTheme="majorHAnsi" w:eastAsia="Times New Roman" w:hAnsiTheme="majorHAnsi" w:cstheme="majorHAnsi"/>
          <w:b/>
          <w:bCs/>
          <w:color w:val="002060"/>
          <w:sz w:val="36"/>
          <w:szCs w:val="28"/>
          <w:lang w:eastAsia="en-GB"/>
        </w:rPr>
        <w:t>that we are encouraging the students to use in order to learn and recall information</w:t>
      </w:r>
      <w:r w:rsidR="004A4F12" w:rsidRPr="00347C7C">
        <w:rPr>
          <w:rFonts w:asciiTheme="majorHAnsi" w:eastAsia="Times New Roman" w:hAnsiTheme="majorHAnsi" w:cstheme="majorHAnsi"/>
          <w:b/>
          <w:bCs/>
          <w:color w:val="002060"/>
          <w:sz w:val="36"/>
          <w:szCs w:val="28"/>
          <w:lang w:eastAsia="en-GB"/>
        </w:rPr>
        <w:t xml:space="preserve"> and </w:t>
      </w:r>
      <w:r w:rsidRPr="00347C7C">
        <w:rPr>
          <w:rFonts w:asciiTheme="majorHAnsi" w:eastAsia="Times New Roman" w:hAnsiTheme="majorHAnsi" w:cstheme="majorHAnsi"/>
          <w:b/>
          <w:bCs/>
          <w:color w:val="002060"/>
          <w:sz w:val="36"/>
          <w:szCs w:val="28"/>
          <w:lang w:eastAsia="en-GB"/>
        </w:rPr>
        <w:t>methods that we teach them every</w:t>
      </w:r>
      <w:r w:rsidR="00F075A0" w:rsidRPr="00347C7C">
        <w:rPr>
          <w:rFonts w:asciiTheme="majorHAnsi" w:eastAsia="Times New Roman" w:hAnsiTheme="majorHAnsi" w:cstheme="majorHAnsi"/>
          <w:b/>
          <w:bCs/>
          <w:color w:val="002060"/>
          <w:sz w:val="36"/>
          <w:szCs w:val="28"/>
          <w:lang w:eastAsia="en-GB"/>
        </w:rPr>
        <w:t xml:space="preserve"> </w:t>
      </w:r>
      <w:r w:rsidRPr="00347C7C">
        <w:rPr>
          <w:rFonts w:asciiTheme="majorHAnsi" w:eastAsia="Times New Roman" w:hAnsiTheme="majorHAnsi" w:cstheme="majorHAnsi"/>
          <w:b/>
          <w:bCs/>
          <w:color w:val="002060"/>
          <w:sz w:val="36"/>
          <w:szCs w:val="28"/>
          <w:lang w:eastAsia="en-GB"/>
        </w:rPr>
        <w:t>day.</w:t>
      </w:r>
    </w:p>
    <w:p w:rsidR="008B6D79" w:rsidRPr="00347C7C" w:rsidRDefault="008B6D79" w:rsidP="008B6D79">
      <w:pPr>
        <w:shd w:val="clear" w:color="auto" w:fill="FFFFFF"/>
        <w:spacing w:before="240" w:after="240" w:line="240" w:lineRule="auto"/>
        <w:rPr>
          <w:rFonts w:asciiTheme="majorHAnsi" w:eastAsia="Times New Roman" w:hAnsiTheme="majorHAnsi" w:cstheme="majorHAnsi"/>
          <w:b/>
          <w:bCs/>
          <w:color w:val="002060"/>
          <w:sz w:val="36"/>
          <w:szCs w:val="28"/>
          <w:lang w:eastAsia="en-GB"/>
        </w:rPr>
      </w:pPr>
      <w:r w:rsidRPr="00347C7C">
        <w:rPr>
          <w:rFonts w:asciiTheme="majorHAnsi" w:eastAsia="Times New Roman" w:hAnsiTheme="majorHAnsi" w:cstheme="majorHAnsi"/>
          <w:b/>
          <w:bCs/>
          <w:color w:val="002060"/>
          <w:sz w:val="36"/>
          <w:szCs w:val="28"/>
          <w:lang w:eastAsia="en-GB"/>
        </w:rPr>
        <w:t>In this issue I will share with you:</w:t>
      </w:r>
    </w:p>
    <w:p w:rsidR="00E30B10" w:rsidRPr="00347C7C" w:rsidRDefault="00E30B10" w:rsidP="00E30B10">
      <w:pPr>
        <w:pStyle w:val="ListParagraph"/>
        <w:numPr>
          <w:ilvl w:val="0"/>
          <w:numId w:val="9"/>
        </w:num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t>More on memory</w:t>
      </w:r>
    </w:p>
    <w:p w:rsidR="00E30B10" w:rsidRPr="00347C7C" w:rsidRDefault="00E30B10" w:rsidP="00E30B10">
      <w:pPr>
        <w:pStyle w:val="ListParagraph"/>
        <w:numPr>
          <w:ilvl w:val="0"/>
          <w:numId w:val="9"/>
        </w:num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t>Questioning</w:t>
      </w:r>
    </w:p>
    <w:p w:rsidR="00E30B10" w:rsidRPr="00347C7C" w:rsidRDefault="00E30B10" w:rsidP="00E30B10">
      <w:pPr>
        <w:pStyle w:val="ListParagraph"/>
        <w:numPr>
          <w:ilvl w:val="0"/>
          <w:numId w:val="9"/>
        </w:num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t>Acting on Feedback</w:t>
      </w:r>
    </w:p>
    <w:p w:rsidR="008B6D79" w:rsidRPr="00347C7C" w:rsidRDefault="00EE790E" w:rsidP="008B6D79">
      <w:pPr>
        <w:shd w:val="clear" w:color="auto" w:fill="FFFFFF"/>
        <w:spacing w:before="240" w:after="240" w:line="240" w:lineRule="auto"/>
        <w:rPr>
          <w:rFonts w:asciiTheme="majorHAnsi" w:eastAsia="Times New Roman" w:hAnsiTheme="majorHAnsi" w:cstheme="majorHAnsi"/>
          <w:b/>
          <w:bCs/>
          <w:color w:val="002060"/>
          <w:sz w:val="28"/>
          <w:szCs w:val="28"/>
          <w:lang w:eastAsia="en-GB"/>
        </w:rPr>
      </w:pPr>
      <w:r w:rsidRPr="00347C7C">
        <w:rPr>
          <w:rFonts w:asciiTheme="majorHAnsi" w:eastAsia="Times New Roman" w:hAnsiTheme="majorHAnsi" w:cstheme="majorHAnsi"/>
          <w:b/>
          <w:bCs/>
          <w:color w:val="002060"/>
          <w:sz w:val="28"/>
          <w:szCs w:val="28"/>
          <w:lang w:eastAsia="en-GB"/>
        </w:rPr>
        <w:t xml:space="preserve">For more information about PHSG and Thinking click here: </w:t>
      </w:r>
      <w:hyperlink r:id="rId7" w:history="1">
        <w:r w:rsidRPr="00347C7C">
          <w:rPr>
            <w:rStyle w:val="Hyperlink"/>
            <w:rFonts w:asciiTheme="majorHAnsi" w:hAnsiTheme="majorHAnsi" w:cstheme="majorHAnsi"/>
          </w:rPr>
          <w:t>Plymouth High School for Girls - Thinking Schools Academy Trust (phsg.org)</w:t>
        </w:r>
      </w:hyperlink>
    </w:p>
    <w:p w:rsidR="004A4F12" w:rsidRPr="00347C7C" w:rsidRDefault="004A4F12" w:rsidP="00EE790E">
      <w:pPr>
        <w:rPr>
          <w:rFonts w:asciiTheme="majorHAnsi" w:hAnsiTheme="majorHAnsi" w:cstheme="majorHAnsi"/>
          <w:b/>
          <w:color w:val="002060"/>
          <w:sz w:val="28"/>
          <w:szCs w:val="28"/>
        </w:rPr>
      </w:pPr>
    </w:p>
    <w:p w:rsidR="004A4F12" w:rsidRDefault="004A4F12" w:rsidP="00EE790E">
      <w:pPr>
        <w:rPr>
          <w:rFonts w:asciiTheme="majorHAnsi" w:hAnsiTheme="majorHAnsi" w:cstheme="majorHAnsi"/>
          <w:b/>
          <w:color w:val="002060"/>
          <w:sz w:val="28"/>
          <w:szCs w:val="28"/>
        </w:rPr>
      </w:pPr>
    </w:p>
    <w:p w:rsidR="00347C7C" w:rsidRPr="00347C7C" w:rsidRDefault="00347C7C" w:rsidP="00EE790E">
      <w:pPr>
        <w:rPr>
          <w:rFonts w:asciiTheme="majorHAnsi" w:hAnsiTheme="majorHAnsi" w:cstheme="majorHAnsi"/>
          <w:b/>
          <w:color w:val="002060"/>
          <w:sz w:val="28"/>
          <w:szCs w:val="28"/>
        </w:rPr>
      </w:pPr>
    </w:p>
    <w:p w:rsidR="00E30B10" w:rsidRPr="00347C7C" w:rsidRDefault="00E30B10" w:rsidP="00EE790E">
      <w:p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lastRenderedPageBreak/>
        <w:t>Memory</w:t>
      </w:r>
    </w:p>
    <w:p w:rsidR="00E30B10" w:rsidRPr="00347C7C" w:rsidRDefault="00E30B10" w:rsidP="00E30B10">
      <w:pPr>
        <w:pStyle w:val="Heading2"/>
        <w:rPr>
          <w:rFonts w:asciiTheme="majorHAnsi" w:hAnsiTheme="majorHAnsi" w:cstheme="majorHAnsi"/>
          <w:color w:val="002060"/>
          <w:sz w:val="28"/>
        </w:rPr>
      </w:pPr>
      <w:r w:rsidRPr="00347C7C">
        <w:rPr>
          <w:rFonts w:asciiTheme="majorHAnsi" w:hAnsiTheme="majorHAnsi" w:cstheme="majorHAnsi"/>
          <w:color w:val="002060"/>
          <w:sz w:val="28"/>
        </w:rPr>
        <w:t xml:space="preserve">Taken from </w:t>
      </w:r>
      <w:r w:rsidR="00F50515">
        <w:rPr>
          <w:rFonts w:asciiTheme="majorHAnsi" w:hAnsiTheme="majorHAnsi" w:cstheme="majorHAnsi"/>
          <w:color w:val="002060"/>
          <w:sz w:val="28"/>
        </w:rPr>
        <w:t>“</w:t>
      </w:r>
      <w:r w:rsidRPr="00347C7C">
        <w:rPr>
          <w:rFonts w:asciiTheme="majorHAnsi" w:hAnsiTheme="majorHAnsi" w:cstheme="majorHAnsi"/>
          <w:color w:val="002060"/>
          <w:sz w:val="28"/>
        </w:rPr>
        <w:t>What we need to know about short- and long-term memory</w:t>
      </w:r>
      <w:r w:rsidR="003746E5">
        <w:rPr>
          <w:rFonts w:asciiTheme="majorHAnsi" w:hAnsiTheme="majorHAnsi" w:cstheme="majorHAnsi"/>
          <w:color w:val="002060"/>
          <w:sz w:val="28"/>
        </w:rPr>
        <w:t>”.</w:t>
      </w:r>
      <w:bookmarkStart w:id="0" w:name="_GoBack"/>
      <w:bookmarkEnd w:id="0"/>
      <w:r w:rsidR="003746E5">
        <w:rPr>
          <w:rFonts w:asciiTheme="majorHAnsi" w:hAnsiTheme="majorHAnsi" w:cstheme="majorHAnsi"/>
          <w:color w:val="002060"/>
          <w:sz w:val="28"/>
        </w:rPr>
        <w:t xml:space="preserve"> E</w:t>
      </w:r>
      <w:r w:rsidRPr="00347C7C">
        <w:rPr>
          <w:rFonts w:asciiTheme="majorHAnsi" w:hAnsiTheme="majorHAnsi" w:cstheme="majorHAnsi"/>
          <w:color w:val="002060"/>
          <w:sz w:val="28"/>
        </w:rPr>
        <w:t>dited from the TES article January 2018.</w:t>
      </w:r>
    </w:p>
    <w:p w:rsidR="00E30B10" w:rsidRPr="00347C7C" w:rsidRDefault="00E30B10" w:rsidP="00E30B10">
      <w:pPr>
        <w:pStyle w:val="Heading2"/>
        <w:rPr>
          <w:rFonts w:asciiTheme="majorHAnsi" w:hAnsiTheme="majorHAnsi" w:cstheme="majorHAnsi"/>
          <w:sz w:val="24"/>
          <w:szCs w:val="24"/>
        </w:rPr>
      </w:pPr>
      <w:r w:rsidRPr="00347C7C">
        <w:rPr>
          <w:rFonts w:asciiTheme="majorHAnsi" w:hAnsiTheme="majorHAnsi" w:cstheme="majorHAnsi"/>
          <w:sz w:val="24"/>
          <w:szCs w:val="24"/>
        </w:rPr>
        <w:t>How what we know about memory connects to teaching</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The purpose of school - indeed, the purpose of all learning - is to change long-term memory. In particular, our students would almost certainly learn more if we used three fairly well-established facts about memory in the design of our teaching.</w:t>
      </w:r>
    </w:p>
    <w:p w:rsidR="00E30B10" w:rsidRPr="00347C7C" w:rsidRDefault="00E30B10" w:rsidP="00E30B10">
      <w:pPr>
        <w:pStyle w:val="Heading4"/>
        <w:rPr>
          <w:rFonts w:asciiTheme="majorHAnsi" w:hAnsiTheme="majorHAnsi" w:cstheme="majorHAnsi"/>
        </w:rPr>
      </w:pPr>
      <w:r w:rsidRPr="00347C7C">
        <w:rPr>
          <w:rFonts w:asciiTheme="majorHAnsi" w:hAnsiTheme="majorHAnsi" w:cstheme="majorHAnsi"/>
        </w:rPr>
        <w:t>1. Students can be intensively engaged in something with little or no resulting change in long-term memory</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For novices, going through worked examples can often be more effective than solving problems unaided, because the “cognitive load” involved in solving problems can overwhelm short-term memory, so that little learning takes place. While students do remember more of what they have to think hard about, there is a limit, beyond which learning is actually reduced.</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As students gain expertise, it makes sense to reduce the support given, for example, by asking them to fill in missing steps and at a later stage solve entire problems</w:t>
      </w:r>
    </w:p>
    <w:p w:rsidR="00E30B10" w:rsidRPr="00347C7C" w:rsidRDefault="00E30B10" w:rsidP="00E30B10">
      <w:pPr>
        <w:pStyle w:val="Heading4"/>
        <w:rPr>
          <w:rFonts w:asciiTheme="majorHAnsi" w:hAnsiTheme="majorHAnsi" w:cstheme="majorHAnsi"/>
        </w:rPr>
      </w:pPr>
      <w:r w:rsidRPr="00347C7C">
        <w:rPr>
          <w:rFonts w:asciiTheme="majorHAnsi" w:hAnsiTheme="majorHAnsi" w:cstheme="majorHAnsi"/>
        </w:rPr>
        <w:t>2. What matters for long-term learning is not retrieval strength but storage strength - how well something has been learned</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Most people think that when we learn something, such as a telephone number or an address, unless the information is used regularly, then the memory fades and is eventually lost (this model is called the “theory of disuse”). But it seems that once something has been learned, the memory is never really lost. Many people cannot recall the postcode for their childhood home, and assume that it has been forgotten. However, if they were presented with a list of five postcodes, they would immediately be able to recognise the one that was correct.</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To be sure that something has been learned, we should be finding out what students know some time after teaching. In other words, we should be testing our students on what they have been learning at frequent, regular intervals. Frequent testing has an additional benefit, which is that successfully retrieving something from memory increases storage strength, and the harder something is to retrieve, the greater the increase in storage strength. The best time to do practice testing is just as students are beginning to forget things.</w:t>
      </w:r>
    </w:p>
    <w:p w:rsidR="00E30B10" w:rsidRPr="00347C7C" w:rsidRDefault="00E30B10" w:rsidP="00E30B10">
      <w:pPr>
        <w:pStyle w:val="Heading4"/>
        <w:rPr>
          <w:rFonts w:asciiTheme="majorHAnsi" w:hAnsiTheme="majorHAnsi" w:cstheme="majorHAnsi"/>
        </w:rPr>
      </w:pPr>
      <w:r w:rsidRPr="00347C7C">
        <w:rPr>
          <w:rFonts w:asciiTheme="majorHAnsi" w:hAnsiTheme="majorHAnsi" w:cstheme="majorHAnsi"/>
        </w:rPr>
        <w:t>3. The more confident someone is that an incorrect answer is, in fact, correct, the more likely they are not to repeat the error if they are corrected</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Every teacher I have ever met says that it is OK to make mistakes, but very few teachers believe that making mistakes - and being corrected - is better for long-term learning than not making mistakes.</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Lots of practice testing, with feedback on errors, is therefore likely to substantially increase students’ long-term recall of what they are learning.</w:t>
      </w:r>
    </w:p>
    <w:p w:rsidR="00E30B10" w:rsidRPr="00347C7C" w:rsidRDefault="00E30B10" w:rsidP="00E30B10">
      <w:pPr>
        <w:pStyle w:val="NormalWeb"/>
        <w:rPr>
          <w:rFonts w:asciiTheme="majorHAnsi" w:hAnsiTheme="majorHAnsi" w:cstheme="majorHAnsi"/>
        </w:rPr>
      </w:pPr>
      <w:r w:rsidRPr="00347C7C">
        <w:rPr>
          <w:rFonts w:asciiTheme="majorHAnsi" w:hAnsiTheme="majorHAnsi" w:cstheme="majorHAnsi"/>
        </w:rPr>
        <w:t>The benefits of testing come from the retrieval practice that students get when they take the test, and the hypercorrection effect when they find out answers they thought were correct were in fact incorrect. In other words, the best person to mark a test is the person who just took it.</w:t>
      </w:r>
    </w:p>
    <w:p w:rsidR="00347C7C" w:rsidRDefault="00347C7C" w:rsidP="00E30B10">
      <w:pPr>
        <w:pStyle w:val="Heading2"/>
        <w:rPr>
          <w:rFonts w:asciiTheme="majorHAnsi" w:hAnsiTheme="majorHAnsi" w:cstheme="majorHAnsi"/>
          <w:sz w:val="24"/>
          <w:szCs w:val="24"/>
        </w:rPr>
      </w:pPr>
    </w:p>
    <w:p w:rsidR="00E30B10" w:rsidRPr="00347C7C" w:rsidRDefault="00E30B10" w:rsidP="00E30B10">
      <w:pPr>
        <w:pStyle w:val="Heading2"/>
        <w:rPr>
          <w:rFonts w:asciiTheme="majorHAnsi" w:hAnsiTheme="majorHAnsi" w:cstheme="majorHAnsi"/>
          <w:sz w:val="24"/>
          <w:szCs w:val="24"/>
        </w:rPr>
      </w:pPr>
      <w:r w:rsidRPr="00347C7C">
        <w:rPr>
          <w:rFonts w:asciiTheme="majorHAnsi" w:hAnsiTheme="majorHAnsi" w:cstheme="majorHAnsi"/>
          <w:sz w:val="24"/>
          <w:szCs w:val="24"/>
        </w:rPr>
        <w:lastRenderedPageBreak/>
        <w:t>Application of the science</w:t>
      </w:r>
    </w:p>
    <w:p w:rsidR="00DD619A" w:rsidRDefault="00E30B10" w:rsidP="00E30B10">
      <w:pPr>
        <w:rPr>
          <w:rFonts w:asciiTheme="majorHAnsi" w:hAnsiTheme="majorHAnsi" w:cstheme="majorHAnsi"/>
          <w:b/>
          <w:color w:val="002060"/>
          <w:sz w:val="24"/>
          <w:szCs w:val="24"/>
        </w:rPr>
      </w:pPr>
      <w:r w:rsidRPr="00347C7C">
        <w:rPr>
          <w:rFonts w:asciiTheme="majorHAnsi" w:hAnsiTheme="majorHAnsi" w:cstheme="majorHAnsi"/>
          <w:sz w:val="24"/>
          <w:szCs w:val="24"/>
        </w:rPr>
        <w:t>Learning will always be a somewhat mysterious process that happens inside the heads of our students when they are in our classrooms. But by understanding the distinction between short-term and long-term memory, teachers can think about how to design and present classroom activities in ways that limit the cognitive load for students. Then, with regular practice testing, where students correct their own work and do not even have to tell the teacher how well they did, we can improve how much of what happens in classrooms our students remember - which is, after all, the whole point.</w:t>
      </w:r>
    </w:p>
    <w:p w:rsidR="00347C7C" w:rsidRPr="00347C7C" w:rsidRDefault="00347C7C" w:rsidP="00E30B10">
      <w:pPr>
        <w:rPr>
          <w:rFonts w:asciiTheme="majorHAnsi" w:hAnsiTheme="majorHAnsi" w:cstheme="majorHAnsi"/>
          <w:b/>
          <w:color w:val="002060"/>
          <w:sz w:val="24"/>
          <w:szCs w:val="24"/>
        </w:rPr>
      </w:pPr>
    </w:p>
    <w:p w:rsidR="00E30B10" w:rsidRPr="00347C7C" w:rsidRDefault="00E30B10" w:rsidP="00E30B10">
      <w:p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t>Questioning</w:t>
      </w:r>
    </w:p>
    <w:p w:rsidR="00E30B10" w:rsidRPr="00347C7C" w:rsidRDefault="00E30B10" w:rsidP="00E30B10">
      <w:pPr>
        <w:shd w:val="clear" w:color="auto" w:fill="FFFFFF"/>
        <w:spacing w:before="100" w:beforeAutospacing="1" w:after="100" w:afterAutospacing="1" w:line="240"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Using effective questioning in our classrooms brings a host of benefits, as it:</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Encourages students to engage with their work and each other.</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Helps students to think out loud.</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Facilitates learning through active discussion.</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Empowers students to feel confident about their ideas.</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Improves speaking and listening skills.</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Builds critical thinking skills.</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Teaches respect for other people’s opinions.</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Helps students to clarify their understanding.</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Motivates students and develops an interest of a topic.</w:t>
      </w:r>
    </w:p>
    <w:p w:rsidR="00E30B10" w:rsidRPr="00347C7C" w:rsidRDefault="00E30B10" w:rsidP="00E30B10">
      <w:pPr>
        <w:numPr>
          <w:ilvl w:val="0"/>
          <w:numId w:val="11"/>
        </w:numPr>
        <w:shd w:val="clear" w:color="auto" w:fill="FFFFFF"/>
        <w:spacing w:before="100" w:beforeAutospacing="1" w:after="100" w:afterAutospacing="1" w:line="276" w:lineRule="auto"/>
        <w:rPr>
          <w:rFonts w:asciiTheme="majorHAnsi" w:eastAsia="Times New Roman" w:hAnsiTheme="majorHAnsi" w:cstheme="majorHAnsi"/>
          <w:color w:val="303030"/>
          <w:sz w:val="24"/>
          <w:szCs w:val="28"/>
          <w:lang w:eastAsia="en-GB"/>
        </w:rPr>
      </w:pPr>
      <w:r w:rsidRPr="00347C7C">
        <w:rPr>
          <w:rFonts w:asciiTheme="majorHAnsi" w:eastAsia="Times New Roman" w:hAnsiTheme="majorHAnsi" w:cstheme="majorHAnsi"/>
          <w:color w:val="303030"/>
          <w:sz w:val="24"/>
          <w:szCs w:val="28"/>
          <w:lang w:eastAsia="en-GB"/>
        </w:rPr>
        <w:t>Allows teachers to check students’ understanding.</w:t>
      </w:r>
    </w:p>
    <w:p w:rsidR="00E30B10" w:rsidRPr="00347C7C" w:rsidRDefault="00E30B10" w:rsidP="00E30B10">
      <w:pPr>
        <w:shd w:val="clear" w:color="auto" w:fill="FFFFFF"/>
        <w:spacing w:before="100" w:beforeAutospacing="1" w:after="100" w:afterAutospacing="1" w:line="240" w:lineRule="auto"/>
        <w:rPr>
          <w:rFonts w:asciiTheme="majorHAnsi" w:eastAsia="Times New Roman" w:hAnsiTheme="majorHAnsi" w:cstheme="majorHAnsi"/>
          <w:color w:val="303030"/>
          <w:sz w:val="24"/>
          <w:lang w:eastAsia="en-GB"/>
        </w:rPr>
      </w:pPr>
      <w:r w:rsidRPr="00347C7C">
        <w:rPr>
          <w:rFonts w:asciiTheme="majorHAnsi" w:eastAsia="Times New Roman" w:hAnsiTheme="majorHAnsi" w:cstheme="majorHAnsi"/>
          <w:color w:val="303030"/>
          <w:sz w:val="24"/>
          <w:lang w:eastAsia="en-GB"/>
        </w:rPr>
        <w:t>Open and closed questions are both beneficial for different purposes. While open questions give students the opportunity to provide detail and reasoning, closed questions are useful for quick fact checks and moving the lesson forward.</w:t>
      </w:r>
    </w:p>
    <w:p w:rsidR="00E30B10" w:rsidRPr="00347C7C" w:rsidRDefault="00E30B10" w:rsidP="00E30B10">
      <w:pPr>
        <w:shd w:val="clear" w:color="auto" w:fill="FFFFFF"/>
        <w:spacing w:before="100" w:beforeAutospacing="1" w:after="100" w:afterAutospacing="1" w:line="240" w:lineRule="auto"/>
        <w:rPr>
          <w:rFonts w:asciiTheme="majorHAnsi" w:eastAsia="Times New Roman" w:hAnsiTheme="majorHAnsi" w:cstheme="majorHAnsi"/>
          <w:color w:val="303030"/>
          <w:sz w:val="24"/>
          <w:lang w:eastAsia="en-GB"/>
        </w:rPr>
      </w:pPr>
      <w:r w:rsidRPr="00347C7C">
        <w:rPr>
          <w:rFonts w:asciiTheme="majorHAnsi" w:eastAsia="Times New Roman" w:hAnsiTheme="majorHAnsi" w:cstheme="majorHAnsi"/>
          <w:color w:val="303030"/>
          <w:sz w:val="24"/>
          <w:lang w:eastAsia="en-GB"/>
        </w:rPr>
        <w:t>Therefore, we aim to vary our questions and use both open and closed questions depending on the reason for the question being ask. For example, if you want to quickly check that a student has remembered a fact, ask a question like </w:t>
      </w:r>
      <w:r w:rsidRPr="00347C7C">
        <w:rPr>
          <w:rFonts w:asciiTheme="majorHAnsi" w:eastAsia="Times New Roman" w:hAnsiTheme="majorHAnsi" w:cstheme="majorHAnsi"/>
          <w:i/>
          <w:iCs/>
          <w:color w:val="303030"/>
          <w:sz w:val="24"/>
          <w:lang w:eastAsia="en-GB"/>
        </w:rPr>
        <w:t>“Louise, who was the King of France when the Industrial Revolution began?”.</w:t>
      </w:r>
      <w:r w:rsidRPr="00347C7C">
        <w:rPr>
          <w:rFonts w:asciiTheme="majorHAnsi" w:eastAsia="Times New Roman" w:hAnsiTheme="majorHAnsi" w:cstheme="majorHAnsi"/>
          <w:color w:val="303030"/>
          <w:sz w:val="24"/>
          <w:lang w:eastAsia="en-GB"/>
        </w:rPr>
        <w:t xml:space="preserve"> Conversely, if you want a student to provide their thoughts on something, and initiate a class discussion on a certain topic, use an open question like </w:t>
      </w:r>
      <w:r w:rsidRPr="00347C7C">
        <w:rPr>
          <w:rFonts w:asciiTheme="majorHAnsi" w:eastAsia="Times New Roman" w:hAnsiTheme="majorHAnsi" w:cstheme="majorHAnsi"/>
          <w:i/>
          <w:iCs/>
          <w:color w:val="303030"/>
          <w:sz w:val="24"/>
          <w:lang w:eastAsia="en-GB"/>
        </w:rPr>
        <w:t>“Ben, what do you think the West Egg and East Egg signify in The Great Gatsby?”.</w:t>
      </w:r>
      <w:r w:rsidRPr="00347C7C">
        <w:rPr>
          <w:rFonts w:asciiTheme="majorHAnsi" w:hAnsiTheme="majorHAnsi" w:cstheme="majorHAnsi"/>
          <w:noProof/>
          <w:sz w:val="24"/>
        </w:rPr>
        <w:t xml:space="preserve"> </w:t>
      </w:r>
    </w:p>
    <w:p w:rsidR="00DD619A" w:rsidRPr="00347C7C" w:rsidRDefault="00DD619A" w:rsidP="00DD619A">
      <w:pPr>
        <w:shd w:val="clear" w:color="auto" w:fill="FFFFFF"/>
        <w:spacing w:before="100" w:beforeAutospacing="1" w:after="36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Cold calling</w:t>
      </w:r>
      <w:r w:rsidRPr="00347C7C">
        <w:rPr>
          <w:rFonts w:asciiTheme="majorHAnsi" w:eastAsia="Times New Roman" w:hAnsiTheme="majorHAnsi" w:cstheme="majorHAnsi"/>
          <w:color w:val="404040"/>
          <w:sz w:val="24"/>
          <w:szCs w:val="29"/>
          <w:lang w:eastAsia="en-GB"/>
        </w:rPr>
        <w:t xml:space="preserve"> is when the teacher chooses who to respond and it could be anyone in the room so requires all students to be listening, thinking and engaged. An example might run like this:</w:t>
      </w:r>
    </w:p>
    <w:p w:rsidR="00DD619A" w:rsidRPr="00347C7C" w:rsidRDefault="00DD619A" w:rsidP="00DD619A">
      <w:pPr>
        <w:pStyle w:val="ListParagraph"/>
        <w:numPr>
          <w:ilvl w:val="0"/>
          <w:numId w:val="13"/>
        </w:numPr>
        <w:shd w:val="clear" w:color="auto" w:fill="FFFFFF"/>
        <w:spacing w:before="120" w:after="12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Ask the question</w:t>
      </w:r>
      <w:r w:rsidRPr="00347C7C">
        <w:rPr>
          <w:rFonts w:asciiTheme="majorHAnsi" w:eastAsia="Times New Roman" w:hAnsiTheme="majorHAnsi" w:cstheme="majorHAnsi"/>
          <w:color w:val="404040"/>
          <w:sz w:val="24"/>
          <w:szCs w:val="29"/>
          <w:lang w:eastAsia="en-GB"/>
        </w:rPr>
        <w:t>: </w:t>
      </w:r>
      <w:r w:rsidRPr="00347C7C">
        <w:rPr>
          <w:rFonts w:asciiTheme="majorHAnsi" w:eastAsia="Times New Roman" w:hAnsiTheme="majorHAnsi" w:cstheme="majorHAnsi"/>
          <w:i/>
          <w:iCs/>
          <w:color w:val="404040"/>
          <w:sz w:val="24"/>
          <w:szCs w:val="29"/>
          <w:lang w:eastAsia="en-GB"/>
        </w:rPr>
        <w:t>Ok, everyone let’s see. What’s a good way to work out 12 x 17?</w:t>
      </w:r>
    </w:p>
    <w:p w:rsidR="00DD619A" w:rsidRPr="00347C7C" w:rsidRDefault="00DD619A" w:rsidP="00DD619A">
      <w:pPr>
        <w:pStyle w:val="ListParagraph"/>
        <w:numPr>
          <w:ilvl w:val="0"/>
          <w:numId w:val="13"/>
        </w:numPr>
        <w:shd w:val="clear" w:color="auto" w:fill="FFFFFF"/>
        <w:spacing w:before="120" w:after="12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Give thinking time</w:t>
      </w:r>
      <w:r w:rsidRPr="00347C7C">
        <w:rPr>
          <w:rFonts w:asciiTheme="majorHAnsi" w:eastAsia="Times New Roman" w:hAnsiTheme="majorHAnsi" w:cstheme="majorHAnsi"/>
          <w:color w:val="404040"/>
          <w:sz w:val="24"/>
          <w:szCs w:val="29"/>
          <w:lang w:eastAsia="en-GB"/>
        </w:rPr>
        <w:t>: (No hands up, no calling out; scan the room as they think, keeping the focus)</w:t>
      </w:r>
    </w:p>
    <w:p w:rsidR="00DD619A" w:rsidRPr="00347C7C" w:rsidRDefault="00DD619A" w:rsidP="00DD619A">
      <w:pPr>
        <w:pStyle w:val="ListParagraph"/>
        <w:numPr>
          <w:ilvl w:val="0"/>
          <w:numId w:val="13"/>
        </w:numPr>
        <w:shd w:val="clear" w:color="auto" w:fill="FFFFFF"/>
        <w:spacing w:before="120" w:after="12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Select someone to respond:</w:t>
      </w:r>
      <w:r w:rsidRPr="00347C7C">
        <w:rPr>
          <w:rFonts w:asciiTheme="majorHAnsi" w:eastAsia="Times New Roman" w:hAnsiTheme="majorHAnsi" w:cstheme="majorHAnsi"/>
          <w:color w:val="404040"/>
          <w:sz w:val="24"/>
          <w:szCs w:val="29"/>
          <w:lang w:eastAsia="en-GB"/>
        </w:rPr>
        <w:t> </w:t>
      </w:r>
      <w:r w:rsidRPr="00347C7C">
        <w:rPr>
          <w:rFonts w:asciiTheme="majorHAnsi" w:eastAsia="Times New Roman" w:hAnsiTheme="majorHAnsi" w:cstheme="majorHAnsi"/>
          <w:i/>
          <w:iCs/>
          <w:color w:val="404040"/>
          <w:sz w:val="24"/>
          <w:szCs w:val="29"/>
          <w:lang w:eastAsia="en-GB"/>
        </w:rPr>
        <w:t>Right, so Kelly what were you thinking? (warm, invitational). “I think it’s 204.”</w:t>
      </w:r>
    </w:p>
    <w:p w:rsidR="00DD619A" w:rsidRPr="00347C7C" w:rsidRDefault="00DD619A" w:rsidP="00DD619A">
      <w:pPr>
        <w:pStyle w:val="ListParagraph"/>
        <w:numPr>
          <w:ilvl w:val="0"/>
          <w:numId w:val="13"/>
        </w:numPr>
        <w:shd w:val="clear" w:color="auto" w:fill="FFFFFF"/>
        <w:spacing w:before="120" w:after="12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Respond to the answers.</w:t>
      </w:r>
      <w:r w:rsidRPr="00347C7C">
        <w:rPr>
          <w:rFonts w:asciiTheme="majorHAnsi" w:eastAsia="Times New Roman" w:hAnsiTheme="majorHAnsi" w:cstheme="majorHAnsi"/>
          <w:color w:val="404040"/>
          <w:sz w:val="24"/>
          <w:szCs w:val="29"/>
          <w:lang w:eastAsia="en-GB"/>
        </w:rPr>
        <w:t> </w:t>
      </w:r>
      <w:r w:rsidRPr="00347C7C">
        <w:rPr>
          <w:rFonts w:asciiTheme="majorHAnsi" w:eastAsia="Times New Roman" w:hAnsiTheme="majorHAnsi" w:cstheme="majorHAnsi"/>
          <w:i/>
          <w:iCs/>
          <w:color w:val="404040"/>
          <w:sz w:val="24"/>
          <w:szCs w:val="29"/>
          <w:lang w:eastAsia="en-GB"/>
        </w:rPr>
        <w:t>Yes, that’s the right answer. What was your method? “I did 10 x 17 and then 2 x 17 and added them up”</w:t>
      </w:r>
    </w:p>
    <w:p w:rsidR="00DD619A" w:rsidRPr="00347C7C" w:rsidRDefault="00DD619A" w:rsidP="00DD619A">
      <w:pPr>
        <w:pStyle w:val="ListParagraph"/>
        <w:numPr>
          <w:ilvl w:val="0"/>
          <w:numId w:val="13"/>
        </w:numPr>
        <w:shd w:val="clear" w:color="auto" w:fill="FFFFFF"/>
        <w:spacing w:before="120" w:after="120" w:line="240" w:lineRule="auto"/>
        <w:rPr>
          <w:rFonts w:asciiTheme="majorHAnsi" w:eastAsia="Times New Roman" w:hAnsiTheme="majorHAnsi" w:cstheme="majorHAnsi"/>
          <w:color w:val="404040"/>
          <w:sz w:val="24"/>
          <w:szCs w:val="29"/>
          <w:lang w:eastAsia="en-GB"/>
        </w:rPr>
      </w:pPr>
      <w:r w:rsidRPr="00347C7C">
        <w:rPr>
          <w:rFonts w:asciiTheme="majorHAnsi" w:eastAsia="Times New Roman" w:hAnsiTheme="majorHAnsi" w:cstheme="majorHAnsi"/>
          <w:b/>
          <w:bCs/>
          <w:color w:val="404040"/>
          <w:sz w:val="24"/>
          <w:szCs w:val="29"/>
          <w:lang w:eastAsia="en-GB"/>
        </w:rPr>
        <w:t>Select and another student:</w:t>
      </w:r>
      <w:r w:rsidRPr="00347C7C">
        <w:rPr>
          <w:rFonts w:asciiTheme="majorHAnsi" w:eastAsia="Times New Roman" w:hAnsiTheme="majorHAnsi" w:cstheme="majorHAnsi"/>
          <w:color w:val="404040"/>
          <w:sz w:val="24"/>
          <w:szCs w:val="29"/>
          <w:lang w:eastAsia="en-GB"/>
        </w:rPr>
        <w:t> </w:t>
      </w:r>
      <w:r w:rsidRPr="00347C7C">
        <w:rPr>
          <w:rFonts w:asciiTheme="majorHAnsi" w:eastAsia="Times New Roman" w:hAnsiTheme="majorHAnsi" w:cstheme="majorHAnsi"/>
          <w:i/>
          <w:iCs/>
          <w:color w:val="404040"/>
          <w:sz w:val="24"/>
          <w:szCs w:val="29"/>
          <w:lang w:eastAsia="en-GB"/>
        </w:rPr>
        <w:t>Great. And Abdi what about you. What method did you use? “I did 10 x 12 makes 120 7 x 12 is 84 and then add them for 204”</w:t>
      </w:r>
      <w:r w:rsidRPr="00347C7C">
        <w:rPr>
          <w:rFonts w:asciiTheme="majorHAnsi" w:eastAsia="Times New Roman" w:hAnsiTheme="majorHAnsi" w:cstheme="majorHAnsi"/>
          <w:color w:val="404040"/>
          <w:sz w:val="24"/>
          <w:szCs w:val="29"/>
          <w:lang w:eastAsia="en-GB"/>
        </w:rPr>
        <w:t>. </w:t>
      </w:r>
      <w:r w:rsidRPr="00347C7C">
        <w:rPr>
          <w:rFonts w:asciiTheme="majorHAnsi" w:eastAsia="Times New Roman" w:hAnsiTheme="majorHAnsi" w:cstheme="majorHAnsi"/>
          <w:i/>
          <w:iCs/>
          <w:color w:val="404040"/>
          <w:sz w:val="24"/>
          <w:szCs w:val="29"/>
          <w:lang w:eastAsia="en-GB"/>
        </w:rPr>
        <w:t>Well done – how does that compare to Kelly’s answer?</w:t>
      </w:r>
    </w:p>
    <w:p w:rsidR="00E30B10" w:rsidRPr="00347C7C" w:rsidRDefault="00E30B10" w:rsidP="00E30B10">
      <w:pPr>
        <w:rPr>
          <w:rFonts w:asciiTheme="majorHAnsi" w:hAnsiTheme="majorHAnsi" w:cstheme="majorHAnsi"/>
          <w:b/>
          <w:color w:val="002060"/>
          <w:sz w:val="36"/>
          <w:szCs w:val="28"/>
        </w:rPr>
      </w:pPr>
      <w:r w:rsidRPr="00347C7C">
        <w:rPr>
          <w:rFonts w:asciiTheme="majorHAnsi" w:hAnsiTheme="majorHAnsi" w:cstheme="majorHAnsi"/>
          <w:b/>
          <w:color w:val="002060"/>
          <w:sz w:val="36"/>
          <w:szCs w:val="28"/>
        </w:rPr>
        <w:lastRenderedPageBreak/>
        <w:t>Acting on Feedback</w:t>
      </w:r>
    </w:p>
    <w:p w:rsidR="00347C7C" w:rsidRPr="00347C7C" w:rsidRDefault="00347C7C" w:rsidP="00347C7C">
      <w:pPr>
        <w:rPr>
          <w:rFonts w:asciiTheme="majorHAnsi" w:hAnsiTheme="majorHAnsi" w:cstheme="majorHAnsi"/>
          <w:b/>
          <w:color w:val="002060"/>
          <w:sz w:val="24"/>
          <w:szCs w:val="28"/>
        </w:rPr>
      </w:pPr>
      <w:r>
        <w:rPr>
          <w:rFonts w:asciiTheme="majorHAnsi" w:hAnsiTheme="majorHAnsi" w:cstheme="majorHAnsi"/>
          <w:b/>
          <w:color w:val="002060"/>
          <w:sz w:val="24"/>
          <w:szCs w:val="28"/>
        </w:rPr>
        <w:t>Students are often asked to redraft an essay in English, history or religious studies.</w:t>
      </w:r>
    </w:p>
    <w:p w:rsidR="00DD619A" w:rsidRDefault="00347C7C" w:rsidP="00E30B10">
      <w:pPr>
        <w:rPr>
          <w:rFonts w:asciiTheme="majorHAnsi" w:hAnsiTheme="majorHAnsi" w:cstheme="majorHAnsi"/>
          <w:sz w:val="24"/>
          <w:szCs w:val="28"/>
        </w:rPr>
      </w:pPr>
      <w:r>
        <w:rPr>
          <w:rFonts w:asciiTheme="majorHAnsi" w:hAnsiTheme="majorHAnsi" w:cstheme="majorHAnsi"/>
          <w:sz w:val="24"/>
          <w:szCs w:val="28"/>
        </w:rPr>
        <w:t xml:space="preserve">Feedback </w:t>
      </w:r>
      <w:r w:rsidR="00DD619A" w:rsidRPr="00347C7C">
        <w:rPr>
          <w:rFonts w:asciiTheme="majorHAnsi" w:hAnsiTheme="majorHAnsi" w:cstheme="majorHAnsi"/>
          <w:sz w:val="24"/>
          <w:szCs w:val="28"/>
        </w:rPr>
        <w:t>should focus on moving</w:t>
      </w:r>
      <w:r>
        <w:rPr>
          <w:rFonts w:asciiTheme="majorHAnsi" w:hAnsiTheme="majorHAnsi" w:cstheme="majorHAnsi"/>
          <w:sz w:val="24"/>
          <w:szCs w:val="28"/>
        </w:rPr>
        <w:t xml:space="preserve"> the </w:t>
      </w:r>
      <w:r w:rsidR="00DD619A" w:rsidRPr="00347C7C">
        <w:rPr>
          <w:rFonts w:asciiTheme="majorHAnsi" w:hAnsiTheme="majorHAnsi" w:cstheme="majorHAnsi"/>
          <w:sz w:val="24"/>
          <w:szCs w:val="28"/>
        </w:rPr>
        <w:t>learning forward, targeting the specific learning gaps that pupils exhibit. Specifically, high quality feedback may focus on the task, subject, and self-regulation strategies.</w:t>
      </w:r>
    </w:p>
    <w:p w:rsidR="00347C7C" w:rsidRPr="00347C7C" w:rsidRDefault="00347C7C" w:rsidP="00E30B10">
      <w:pPr>
        <w:rPr>
          <w:rFonts w:asciiTheme="majorHAnsi" w:hAnsiTheme="majorHAnsi" w:cstheme="majorHAnsi"/>
          <w:sz w:val="24"/>
        </w:rPr>
      </w:pPr>
      <w:r w:rsidRPr="00347C7C">
        <w:rPr>
          <w:rFonts w:asciiTheme="majorHAnsi" w:hAnsiTheme="majorHAnsi" w:cstheme="majorHAnsi"/>
          <w:sz w:val="24"/>
        </w:rPr>
        <w:t xml:space="preserve">Feedback can: </w:t>
      </w:r>
    </w:p>
    <w:p w:rsidR="00347C7C" w:rsidRPr="00347C7C" w:rsidRDefault="00347C7C" w:rsidP="00E30B10">
      <w:pPr>
        <w:rPr>
          <w:rFonts w:asciiTheme="majorHAnsi" w:hAnsiTheme="majorHAnsi" w:cstheme="majorHAnsi"/>
          <w:sz w:val="24"/>
        </w:rPr>
      </w:pPr>
      <w:r w:rsidRPr="00347C7C">
        <w:rPr>
          <w:rFonts w:asciiTheme="majorHAnsi" w:hAnsiTheme="majorHAnsi" w:cstheme="majorHAnsi"/>
          <w:sz w:val="24"/>
        </w:rPr>
        <w:t xml:space="preserve">• focus on different content; </w:t>
      </w:r>
    </w:p>
    <w:p w:rsidR="00347C7C" w:rsidRPr="00347C7C" w:rsidRDefault="00347C7C" w:rsidP="00E30B10">
      <w:pPr>
        <w:rPr>
          <w:rFonts w:asciiTheme="majorHAnsi" w:hAnsiTheme="majorHAnsi" w:cstheme="majorHAnsi"/>
          <w:sz w:val="24"/>
        </w:rPr>
      </w:pPr>
      <w:r w:rsidRPr="00347C7C">
        <w:rPr>
          <w:rFonts w:asciiTheme="majorHAnsi" w:hAnsiTheme="majorHAnsi" w:cstheme="majorHAnsi"/>
          <w:sz w:val="24"/>
        </w:rPr>
        <w:t xml:space="preserve">• be delivered in different methods; </w:t>
      </w:r>
    </w:p>
    <w:p w:rsidR="00347C7C" w:rsidRPr="00347C7C" w:rsidRDefault="00347C7C" w:rsidP="00E30B10">
      <w:pPr>
        <w:rPr>
          <w:rFonts w:asciiTheme="majorHAnsi" w:hAnsiTheme="majorHAnsi" w:cstheme="majorHAnsi"/>
          <w:sz w:val="24"/>
        </w:rPr>
      </w:pPr>
      <w:r w:rsidRPr="00347C7C">
        <w:rPr>
          <w:rFonts w:asciiTheme="majorHAnsi" w:hAnsiTheme="majorHAnsi" w:cstheme="majorHAnsi"/>
          <w:sz w:val="24"/>
        </w:rPr>
        <w:t xml:space="preserve">• be directed to different people; </w:t>
      </w:r>
    </w:p>
    <w:p w:rsidR="00347C7C" w:rsidRDefault="00347C7C" w:rsidP="00E30B10">
      <w:pPr>
        <w:rPr>
          <w:rFonts w:asciiTheme="majorHAnsi" w:hAnsiTheme="majorHAnsi" w:cstheme="majorHAnsi"/>
          <w:sz w:val="24"/>
        </w:rPr>
      </w:pPr>
      <w:r w:rsidRPr="00347C7C">
        <w:rPr>
          <w:rFonts w:asciiTheme="majorHAnsi" w:hAnsiTheme="majorHAnsi" w:cstheme="majorHAnsi"/>
          <w:sz w:val="24"/>
        </w:rPr>
        <w:t>• be delivered at different times</w:t>
      </w:r>
    </w:p>
    <w:p w:rsidR="007F3AEB" w:rsidRDefault="00347C7C" w:rsidP="00E30B10">
      <w:pPr>
        <w:rPr>
          <w:rFonts w:asciiTheme="majorHAnsi" w:hAnsiTheme="majorHAnsi" w:cstheme="majorHAnsi"/>
          <w:sz w:val="24"/>
        </w:rPr>
      </w:pPr>
      <w:r w:rsidRPr="007F3AEB">
        <w:rPr>
          <w:rFonts w:asciiTheme="majorHAnsi" w:hAnsiTheme="majorHAnsi" w:cstheme="majorHAnsi"/>
          <w:sz w:val="24"/>
        </w:rPr>
        <w:t>Written methods of feedback, including written comments, marks, and scores, can improve pupil attainment</w:t>
      </w:r>
      <w:r w:rsidR="007F3AEB">
        <w:rPr>
          <w:rFonts w:asciiTheme="majorHAnsi" w:hAnsiTheme="majorHAnsi" w:cstheme="majorHAnsi"/>
          <w:sz w:val="24"/>
        </w:rPr>
        <w:t>.</w:t>
      </w:r>
    </w:p>
    <w:p w:rsidR="00347C7C" w:rsidRPr="007F3AEB" w:rsidRDefault="00347C7C" w:rsidP="00E30B10">
      <w:pPr>
        <w:rPr>
          <w:rFonts w:asciiTheme="majorHAnsi" w:hAnsiTheme="majorHAnsi" w:cstheme="majorHAnsi"/>
          <w:sz w:val="32"/>
          <w:szCs w:val="28"/>
        </w:rPr>
      </w:pPr>
      <w:r w:rsidRPr="007F3AEB">
        <w:rPr>
          <w:rFonts w:asciiTheme="majorHAnsi" w:hAnsiTheme="majorHAnsi" w:cstheme="majorHAnsi"/>
          <w:sz w:val="24"/>
        </w:rPr>
        <w:t>Verbal methods of feedback can improve pupil attainment and may be more time-efficient when compared to some forms of written feedback</w:t>
      </w:r>
      <w:r w:rsidR="007F3AEB">
        <w:rPr>
          <w:rFonts w:asciiTheme="majorHAnsi" w:hAnsiTheme="majorHAnsi" w:cstheme="majorHAnsi"/>
          <w:sz w:val="24"/>
        </w:rPr>
        <w:t xml:space="preserve"> as it is often immediate</w:t>
      </w:r>
      <w:r w:rsidRPr="007F3AEB">
        <w:rPr>
          <w:rFonts w:asciiTheme="majorHAnsi" w:hAnsiTheme="majorHAnsi" w:cstheme="majorHAnsi"/>
          <w:sz w:val="24"/>
        </w:rPr>
        <w:t>.</w:t>
      </w:r>
    </w:p>
    <w:p w:rsidR="00E30B10" w:rsidRPr="00347C7C" w:rsidRDefault="00DD619A" w:rsidP="00EE790E">
      <w:pPr>
        <w:rPr>
          <w:rFonts w:asciiTheme="majorHAnsi" w:hAnsiTheme="majorHAnsi" w:cstheme="majorHAnsi"/>
          <w:b/>
          <w:color w:val="002060"/>
          <w:sz w:val="28"/>
          <w:szCs w:val="28"/>
        </w:rPr>
      </w:pPr>
      <w:r w:rsidRPr="00347C7C">
        <w:rPr>
          <w:rFonts w:asciiTheme="majorHAnsi" w:hAnsiTheme="majorHAnsi" w:cstheme="majorHAnsi"/>
          <w:noProof/>
        </w:rPr>
        <w:drawing>
          <wp:inline distT="0" distB="0" distL="0" distR="0" wp14:anchorId="1738126E" wp14:editId="5D27D682">
            <wp:extent cx="6555179" cy="4958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63175" cy="4964725"/>
                    </a:xfrm>
                    <a:prstGeom prst="rect">
                      <a:avLst/>
                    </a:prstGeom>
                  </pic:spPr>
                </pic:pic>
              </a:graphicData>
            </a:graphic>
          </wp:inline>
        </w:drawing>
      </w:r>
    </w:p>
    <w:p w:rsidR="00EE790E" w:rsidRPr="00347C7C" w:rsidRDefault="004A4F12" w:rsidP="00EE790E">
      <w:pPr>
        <w:rPr>
          <w:rFonts w:asciiTheme="majorHAnsi" w:hAnsiTheme="majorHAnsi" w:cstheme="majorHAnsi"/>
          <w:b/>
          <w:color w:val="002060"/>
          <w:sz w:val="28"/>
          <w:szCs w:val="28"/>
        </w:rPr>
      </w:pPr>
      <w:r w:rsidRPr="00347C7C">
        <w:rPr>
          <w:rFonts w:asciiTheme="majorHAnsi" w:hAnsiTheme="majorHAnsi" w:cstheme="majorHAnsi"/>
          <w:b/>
          <w:color w:val="002060"/>
          <w:sz w:val="28"/>
          <w:szCs w:val="28"/>
        </w:rPr>
        <w:t xml:space="preserve">IN THE </w:t>
      </w:r>
      <w:r w:rsidR="00EE790E" w:rsidRPr="00347C7C">
        <w:rPr>
          <w:rFonts w:asciiTheme="majorHAnsi" w:hAnsiTheme="majorHAnsi" w:cstheme="majorHAnsi"/>
          <w:b/>
          <w:color w:val="002060"/>
          <w:sz w:val="28"/>
          <w:szCs w:val="28"/>
        </w:rPr>
        <w:t>NEXT ISSUE</w:t>
      </w:r>
    </w:p>
    <w:p w:rsidR="00EE790E" w:rsidRPr="00347C7C" w:rsidRDefault="00DD619A" w:rsidP="00EE790E">
      <w:pPr>
        <w:rPr>
          <w:rFonts w:asciiTheme="majorHAnsi" w:hAnsiTheme="majorHAnsi" w:cstheme="majorHAnsi"/>
          <w:b/>
          <w:color w:val="002060"/>
          <w:sz w:val="28"/>
          <w:szCs w:val="28"/>
        </w:rPr>
      </w:pPr>
      <w:r w:rsidRPr="00347C7C">
        <w:rPr>
          <w:rFonts w:asciiTheme="majorHAnsi" w:hAnsiTheme="majorHAnsi" w:cstheme="majorHAnsi"/>
          <w:b/>
          <w:color w:val="002060"/>
          <w:sz w:val="28"/>
          <w:szCs w:val="28"/>
        </w:rPr>
        <w:t>Habits of Mind</w:t>
      </w:r>
    </w:p>
    <w:p w:rsidR="00DD619A" w:rsidRPr="00347C7C" w:rsidRDefault="00DD619A" w:rsidP="00EE790E">
      <w:pPr>
        <w:rPr>
          <w:rFonts w:asciiTheme="majorHAnsi" w:hAnsiTheme="majorHAnsi" w:cstheme="majorHAnsi"/>
          <w:b/>
          <w:color w:val="002060"/>
          <w:sz w:val="28"/>
          <w:szCs w:val="28"/>
        </w:rPr>
      </w:pPr>
      <w:r w:rsidRPr="00347C7C">
        <w:rPr>
          <w:rFonts w:asciiTheme="majorHAnsi" w:hAnsiTheme="majorHAnsi" w:cstheme="majorHAnsi"/>
          <w:b/>
          <w:color w:val="002060"/>
          <w:sz w:val="28"/>
          <w:szCs w:val="28"/>
        </w:rPr>
        <w:t>Revision techniques</w:t>
      </w:r>
      <w:r w:rsidR="00347C7C">
        <w:rPr>
          <w:rFonts w:asciiTheme="majorHAnsi" w:hAnsiTheme="majorHAnsi" w:cstheme="majorHAnsi"/>
          <w:b/>
          <w:color w:val="002060"/>
          <w:sz w:val="28"/>
          <w:szCs w:val="28"/>
        </w:rPr>
        <w:t xml:space="preserve"> in preparation for the summer examination series</w:t>
      </w:r>
    </w:p>
    <w:sectPr w:rsidR="00DD619A" w:rsidRPr="00347C7C" w:rsidSect="000B24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4E"/>
    <w:multiLevelType w:val="multilevel"/>
    <w:tmpl w:val="CA0807C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 w15:restartNumberingAfterBreak="0">
    <w:nsid w:val="1ACD5F9A"/>
    <w:multiLevelType w:val="hybridMultilevel"/>
    <w:tmpl w:val="BB507AA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26640B5"/>
    <w:multiLevelType w:val="hybridMultilevel"/>
    <w:tmpl w:val="78969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1F64CB"/>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545C2"/>
    <w:multiLevelType w:val="hybridMultilevel"/>
    <w:tmpl w:val="FDD216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54FBE"/>
    <w:multiLevelType w:val="hybridMultilevel"/>
    <w:tmpl w:val="3730797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D04C60"/>
    <w:multiLevelType w:val="hybridMultilevel"/>
    <w:tmpl w:val="87C2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05D07"/>
    <w:multiLevelType w:val="hybridMultilevel"/>
    <w:tmpl w:val="57AE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B6CC9"/>
    <w:multiLevelType w:val="hybridMultilevel"/>
    <w:tmpl w:val="73D05B9C"/>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076576B"/>
    <w:multiLevelType w:val="multilevel"/>
    <w:tmpl w:val="B466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B360E"/>
    <w:multiLevelType w:val="hybridMultilevel"/>
    <w:tmpl w:val="E91C627E"/>
    <w:lvl w:ilvl="0" w:tplc="E7A67DC6">
      <w:start w:val="1"/>
      <w:numFmt w:val="bullet"/>
      <w:lvlText w:val=""/>
      <w:lvlJc w:val="left"/>
      <w:pPr>
        <w:tabs>
          <w:tab w:val="num" w:pos="720"/>
        </w:tabs>
        <w:ind w:left="720" w:hanging="360"/>
      </w:pPr>
      <w:rPr>
        <w:rFonts w:ascii="Wingdings" w:hAnsi="Wingdings" w:hint="default"/>
      </w:rPr>
    </w:lvl>
    <w:lvl w:ilvl="1" w:tplc="ADF0713A" w:tentative="1">
      <w:start w:val="1"/>
      <w:numFmt w:val="bullet"/>
      <w:lvlText w:val=""/>
      <w:lvlJc w:val="left"/>
      <w:pPr>
        <w:tabs>
          <w:tab w:val="num" w:pos="1440"/>
        </w:tabs>
        <w:ind w:left="1440" w:hanging="360"/>
      </w:pPr>
      <w:rPr>
        <w:rFonts w:ascii="Wingdings" w:hAnsi="Wingdings" w:hint="default"/>
      </w:rPr>
    </w:lvl>
    <w:lvl w:ilvl="2" w:tplc="490E1992" w:tentative="1">
      <w:start w:val="1"/>
      <w:numFmt w:val="bullet"/>
      <w:lvlText w:val=""/>
      <w:lvlJc w:val="left"/>
      <w:pPr>
        <w:tabs>
          <w:tab w:val="num" w:pos="2160"/>
        </w:tabs>
        <w:ind w:left="2160" w:hanging="360"/>
      </w:pPr>
      <w:rPr>
        <w:rFonts w:ascii="Wingdings" w:hAnsi="Wingdings" w:hint="default"/>
      </w:rPr>
    </w:lvl>
    <w:lvl w:ilvl="3" w:tplc="6E565704" w:tentative="1">
      <w:start w:val="1"/>
      <w:numFmt w:val="bullet"/>
      <w:lvlText w:val=""/>
      <w:lvlJc w:val="left"/>
      <w:pPr>
        <w:tabs>
          <w:tab w:val="num" w:pos="2880"/>
        </w:tabs>
        <w:ind w:left="2880" w:hanging="360"/>
      </w:pPr>
      <w:rPr>
        <w:rFonts w:ascii="Wingdings" w:hAnsi="Wingdings" w:hint="default"/>
      </w:rPr>
    </w:lvl>
    <w:lvl w:ilvl="4" w:tplc="C22CBA10" w:tentative="1">
      <w:start w:val="1"/>
      <w:numFmt w:val="bullet"/>
      <w:lvlText w:val=""/>
      <w:lvlJc w:val="left"/>
      <w:pPr>
        <w:tabs>
          <w:tab w:val="num" w:pos="3600"/>
        </w:tabs>
        <w:ind w:left="3600" w:hanging="360"/>
      </w:pPr>
      <w:rPr>
        <w:rFonts w:ascii="Wingdings" w:hAnsi="Wingdings" w:hint="default"/>
      </w:rPr>
    </w:lvl>
    <w:lvl w:ilvl="5" w:tplc="8EAE1A08" w:tentative="1">
      <w:start w:val="1"/>
      <w:numFmt w:val="bullet"/>
      <w:lvlText w:val=""/>
      <w:lvlJc w:val="left"/>
      <w:pPr>
        <w:tabs>
          <w:tab w:val="num" w:pos="4320"/>
        </w:tabs>
        <w:ind w:left="4320" w:hanging="360"/>
      </w:pPr>
      <w:rPr>
        <w:rFonts w:ascii="Wingdings" w:hAnsi="Wingdings" w:hint="default"/>
      </w:rPr>
    </w:lvl>
    <w:lvl w:ilvl="6" w:tplc="E3BE962A" w:tentative="1">
      <w:start w:val="1"/>
      <w:numFmt w:val="bullet"/>
      <w:lvlText w:val=""/>
      <w:lvlJc w:val="left"/>
      <w:pPr>
        <w:tabs>
          <w:tab w:val="num" w:pos="5040"/>
        </w:tabs>
        <w:ind w:left="5040" w:hanging="360"/>
      </w:pPr>
      <w:rPr>
        <w:rFonts w:ascii="Wingdings" w:hAnsi="Wingdings" w:hint="default"/>
      </w:rPr>
    </w:lvl>
    <w:lvl w:ilvl="7" w:tplc="59DCA5C8" w:tentative="1">
      <w:start w:val="1"/>
      <w:numFmt w:val="bullet"/>
      <w:lvlText w:val=""/>
      <w:lvlJc w:val="left"/>
      <w:pPr>
        <w:tabs>
          <w:tab w:val="num" w:pos="5760"/>
        </w:tabs>
        <w:ind w:left="5760" w:hanging="360"/>
      </w:pPr>
      <w:rPr>
        <w:rFonts w:ascii="Wingdings" w:hAnsi="Wingdings" w:hint="default"/>
      </w:rPr>
    </w:lvl>
    <w:lvl w:ilvl="8" w:tplc="8B3E68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220D9E"/>
    <w:multiLevelType w:val="hybridMultilevel"/>
    <w:tmpl w:val="54AA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1"/>
  </w:num>
  <w:num w:numId="5">
    <w:abstractNumId w:val="2"/>
  </w:num>
  <w:num w:numId="6">
    <w:abstractNumId w:val="1"/>
  </w:num>
  <w:num w:numId="7">
    <w:abstractNumId w:val="7"/>
  </w:num>
  <w:num w:numId="8">
    <w:abstractNumId w:val="10"/>
  </w:num>
  <w:num w:numId="9">
    <w:abstractNumId w:val="11"/>
  </w:num>
  <w:num w:numId="10">
    <w:abstractNumId w:val="3"/>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5B"/>
    <w:rsid w:val="001C3720"/>
    <w:rsid w:val="002412F9"/>
    <w:rsid w:val="00347C7C"/>
    <w:rsid w:val="003746E5"/>
    <w:rsid w:val="003F3BC0"/>
    <w:rsid w:val="004A4F12"/>
    <w:rsid w:val="004A7DE6"/>
    <w:rsid w:val="0052495F"/>
    <w:rsid w:val="006232A9"/>
    <w:rsid w:val="00634DE6"/>
    <w:rsid w:val="006E5A47"/>
    <w:rsid w:val="007C39E0"/>
    <w:rsid w:val="007F3AEB"/>
    <w:rsid w:val="008B6D79"/>
    <w:rsid w:val="008C135C"/>
    <w:rsid w:val="008D57DA"/>
    <w:rsid w:val="00B4667B"/>
    <w:rsid w:val="00C1175B"/>
    <w:rsid w:val="00C77035"/>
    <w:rsid w:val="00D77952"/>
    <w:rsid w:val="00DD619A"/>
    <w:rsid w:val="00E2036D"/>
    <w:rsid w:val="00E30B10"/>
    <w:rsid w:val="00EE790E"/>
    <w:rsid w:val="00F075A0"/>
    <w:rsid w:val="00F50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A90B"/>
  <w15:chartTrackingRefBased/>
  <w15:docId w15:val="{B6B78DA4-3040-4E9C-A1E0-957BDA6D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75B"/>
  </w:style>
  <w:style w:type="paragraph" w:styleId="Heading2">
    <w:name w:val="heading 2"/>
    <w:basedOn w:val="Normal"/>
    <w:link w:val="Heading2Char"/>
    <w:uiPriority w:val="9"/>
    <w:qFormat/>
    <w:rsid w:val="00E30B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30B1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1175B"/>
  </w:style>
  <w:style w:type="paragraph" w:customStyle="1" w:styleId="paragraph">
    <w:name w:val="paragraph"/>
    <w:basedOn w:val="Normal"/>
    <w:uiPriority w:val="99"/>
    <w:rsid w:val="00C117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C39E0"/>
    <w:pPr>
      <w:ind w:left="720"/>
      <w:contextualSpacing/>
    </w:pPr>
  </w:style>
  <w:style w:type="table" w:styleId="TableGrid">
    <w:name w:val="Table Grid"/>
    <w:basedOn w:val="TableNormal"/>
    <w:uiPriority w:val="39"/>
    <w:rsid w:val="007C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9E0"/>
    <w:rPr>
      <w:color w:val="0000FF"/>
      <w:u w:val="single"/>
    </w:rPr>
  </w:style>
  <w:style w:type="paragraph" w:styleId="NormalWeb">
    <w:name w:val="Normal (Web)"/>
    <w:basedOn w:val="Normal"/>
    <w:uiPriority w:val="99"/>
    <w:unhideWhenUsed/>
    <w:rsid w:val="008B6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B6D79"/>
  </w:style>
  <w:style w:type="character" w:customStyle="1" w:styleId="Heading2Char">
    <w:name w:val="Heading 2 Char"/>
    <w:basedOn w:val="DefaultParagraphFont"/>
    <w:link w:val="Heading2"/>
    <w:uiPriority w:val="9"/>
    <w:rsid w:val="00E30B10"/>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30B10"/>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D619A"/>
    <w:rPr>
      <w:b/>
      <w:bCs/>
    </w:rPr>
  </w:style>
  <w:style w:type="character" w:styleId="Emphasis">
    <w:name w:val="Emphasis"/>
    <w:basedOn w:val="DefaultParagraphFont"/>
    <w:uiPriority w:val="20"/>
    <w:qFormat/>
    <w:rsid w:val="00DD6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87650">
      <w:bodyDiv w:val="1"/>
      <w:marLeft w:val="0"/>
      <w:marRight w:val="0"/>
      <w:marTop w:val="0"/>
      <w:marBottom w:val="0"/>
      <w:divBdr>
        <w:top w:val="none" w:sz="0" w:space="0" w:color="auto"/>
        <w:left w:val="none" w:sz="0" w:space="0" w:color="auto"/>
        <w:bottom w:val="none" w:sz="0" w:space="0" w:color="auto"/>
        <w:right w:val="none" w:sz="0" w:space="0" w:color="auto"/>
      </w:divBdr>
      <w:divsChild>
        <w:div w:id="806439198">
          <w:marLeft w:val="0"/>
          <w:marRight w:val="0"/>
          <w:marTop w:val="0"/>
          <w:marBottom w:val="0"/>
          <w:divBdr>
            <w:top w:val="single" w:sz="2" w:space="0" w:color="auto"/>
            <w:left w:val="single" w:sz="2" w:space="0" w:color="auto"/>
            <w:bottom w:val="single" w:sz="2" w:space="0" w:color="auto"/>
            <w:right w:val="single" w:sz="2" w:space="0" w:color="auto"/>
          </w:divBdr>
          <w:divsChild>
            <w:div w:id="1699891780">
              <w:marLeft w:val="0"/>
              <w:marRight w:val="0"/>
              <w:marTop w:val="0"/>
              <w:marBottom w:val="0"/>
              <w:divBdr>
                <w:top w:val="single" w:sz="2" w:space="0" w:color="auto"/>
                <w:left w:val="single" w:sz="2" w:space="0" w:color="auto"/>
                <w:bottom w:val="single" w:sz="2" w:space="0" w:color="auto"/>
                <w:right w:val="single" w:sz="2" w:space="0" w:color="auto"/>
              </w:divBdr>
              <w:divsChild>
                <w:div w:id="14636964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70744804">
          <w:marLeft w:val="0"/>
          <w:marRight w:val="0"/>
          <w:marTop w:val="0"/>
          <w:marBottom w:val="0"/>
          <w:divBdr>
            <w:top w:val="single" w:sz="2" w:space="0" w:color="auto"/>
            <w:left w:val="single" w:sz="2" w:space="0" w:color="auto"/>
            <w:bottom w:val="single" w:sz="2" w:space="0" w:color="auto"/>
            <w:right w:val="single" w:sz="2" w:space="0" w:color="auto"/>
          </w:divBdr>
          <w:divsChild>
            <w:div w:id="570047615">
              <w:marLeft w:val="0"/>
              <w:marRight w:val="0"/>
              <w:marTop w:val="0"/>
              <w:marBottom w:val="0"/>
              <w:divBdr>
                <w:top w:val="single" w:sz="2" w:space="0" w:color="auto"/>
                <w:left w:val="single" w:sz="2" w:space="0" w:color="auto"/>
                <w:bottom w:val="single" w:sz="2" w:space="0" w:color="auto"/>
                <w:right w:val="single" w:sz="2" w:space="0" w:color="auto"/>
              </w:divBdr>
            </w:div>
          </w:divsChild>
        </w:div>
        <w:div w:id="1217468207">
          <w:marLeft w:val="0"/>
          <w:marRight w:val="0"/>
          <w:marTop w:val="0"/>
          <w:marBottom w:val="0"/>
          <w:divBdr>
            <w:top w:val="single" w:sz="2" w:space="0" w:color="auto"/>
            <w:left w:val="single" w:sz="2" w:space="0" w:color="auto"/>
            <w:bottom w:val="single" w:sz="2" w:space="0" w:color="auto"/>
            <w:right w:val="single" w:sz="2" w:space="0" w:color="auto"/>
          </w:divBdr>
          <w:divsChild>
            <w:div w:id="654181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9843095">
      <w:bodyDiv w:val="1"/>
      <w:marLeft w:val="0"/>
      <w:marRight w:val="0"/>
      <w:marTop w:val="0"/>
      <w:marBottom w:val="0"/>
      <w:divBdr>
        <w:top w:val="none" w:sz="0" w:space="0" w:color="auto"/>
        <w:left w:val="none" w:sz="0" w:space="0" w:color="auto"/>
        <w:bottom w:val="none" w:sz="0" w:space="0" w:color="auto"/>
        <w:right w:val="none" w:sz="0" w:space="0" w:color="auto"/>
      </w:divBdr>
      <w:divsChild>
        <w:div w:id="1328510264">
          <w:marLeft w:val="0"/>
          <w:marRight w:val="0"/>
          <w:marTop w:val="0"/>
          <w:marBottom w:val="0"/>
          <w:divBdr>
            <w:top w:val="single" w:sz="2" w:space="0" w:color="auto"/>
            <w:left w:val="single" w:sz="2" w:space="0" w:color="auto"/>
            <w:bottom w:val="single" w:sz="2" w:space="0" w:color="auto"/>
            <w:right w:val="single" w:sz="2" w:space="0" w:color="auto"/>
          </w:divBdr>
          <w:divsChild>
            <w:div w:id="1004895706">
              <w:marLeft w:val="0"/>
              <w:marRight w:val="0"/>
              <w:marTop w:val="0"/>
              <w:marBottom w:val="0"/>
              <w:divBdr>
                <w:top w:val="single" w:sz="2" w:space="0" w:color="auto"/>
                <w:left w:val="single" w:sz="2" w:space="0" w:color="auto"/>
                <w:bottom w:val="single" w:sz="2" w:space="0" w:color="auto"/>
                <w:right w:val="single" w:sz="2" w:space="0" w:color="auto"/>
              </w:divBdr>
              <w:divsChild>
                <w:div w:id="1154104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2178763">
          <w:marLeft w:val="0"/>
          <w:marRight w:val="0"/>
          <w:marTop w:val="0"/>
          <w:marBottom w:val="0"/>
          <w:divBdr>
            <w:top w:val="single" w:sz="2" w:space="0" w:color="auto"/>
            <w:left w:val="single" w:sz="2" w:space="0" w:color="auto"/>
            <w:bottom w:val="single" w:sz="2" w:space="0" w:color="auto"/>
            <w:right w:val="single" w:sz="2" w:space="0" w:color="auto"/>
          </w:divBdr>
          <w:divsChild>
            <w:div w:id="400102838">
              <w:marLeft w:val="0"/>
              <w:marRight w:val="0"/>
              <w:marTop w:val="0"/>
              <w:marBottom w:val="0"/>
              <w:divBdr>
                <w:top w:val="single" w:sz="2" w:space="0" w:color="auto"/>
                <w:left w:val="single" w:sz="2" w:space="0" w:color="auto"/>
                <w:bottom w:val="single" w:sz="2" w:space="0" w:color="auto"/>
                <w:right w:val="single" w:sz="2" w:space="0" w:color="auto"/>
              </w:divBdr>
            </w:div>
          </w:divsChild>
        </w:div>
        <w:div w:id="1196314043">
          <w:marLeft w:val="0"/>
          <w:marRight w:val="0"/>
          <w:marTop w:val="0"/>
          <w:marBottom w:val="0"/>
          <w:divBdr>
            <w:top w:val="single" w:sz="2" w:space="0" w:color="auto"/>
            <w:left w:val="single" w:sz="2" w:space="0" w:color="auto"/>
            <w:bottom w:val="single" w:sz="2" w:space="0" w:color="auto"/>
            <w:right w:val="single" w:sz="2" w:space="0" w:color="auto"/>
          </w:divBdr>
          <w:divsChild>
            <w:div w:id="793907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7833253">
      <w:bodyDiv w:val="1"/>
      <w:marLeft w:val="0"/>
      <w:marRight w:val="0"/>
      <w:marTop w:val="0"/>
      <w:marBottom w:val="0"/>
      <w:divBdr>
        <w:top w:val="none" w:sz="0" w:space="0" w:color="auto"/>
        <w:left w:val="none" w:sz="0" w:space="0" w:color="auto"/>
        <w:bottom w:val="none" w:sz="0" w:space="0" w:color="auto"/>
        <w:right w:val="none" w:sz="0" w:space="0" w:color="auto"/>
      </w:divBdr>
      <w:divsChild>
        <w:div w:id="376779233">
          <w:marLeft w:val="0"/>
          <w:marRight w:val="0"/>
          <w:marTop w:val="0"/>
          <w:marBottom w:val="0"/>
          <w:divBdr>
            <w:top w:val="single" w:sz="2" w:space="0" w:color="auto"/>
            <w:left w:val="single" w:sz="2" w:space="0" w:color="auto"/>
            <w:bottom w:val="single" w:sz="2" w:space="0" w:color="auto"/>
            <w:right w:val="single" w:sz="2" w:space="0" w:color="auto"/>
          </w:divBdr>
          <w:divsChild>
            <w:div w:id="107966689">
              <w:marLeft w:val="0"/>
              <w:marRight w:val="0"/>
              <w:marTop w:val="0"/>
              <w:marBottom w:val="0"/>
              <w:divBdr>
                <w:top w:val="single" w:sz="2" w:space="0" w:color="auto"/>
                <w:left w:val="single" w:sz="2" w:space="0" w:color="auto"/>
                <w:bottom w:val="single" w:sz="2" w:space="0" w:color="auto"/>
                <w:right w:val="single" w:sz="2" w:space="0" w:color="auto"/>
              </w:divBdr>
              <w:divsChild>
                <w:div w:id="15313391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8031892">
          <w:marLeft w:val="0"/>
          <w:marRight w:val="0"/>
          <w:marTop w:val="0"/>
          <w:marBottom w:val="0"/>
          <w:divBdr>
            <w:top w:val="single" w:sz="2" w:space="0" w:color="auto"/>
            <w:left w:val="single" w:sz="2" w:space="0" w:color="auto"/>
            <w:bottom w:val="single" w:sz="2" w:space="0" w:color="auto"/>
            <w:right w:val="single" w:sz="2" w:space="0" w:color="auto"/>
          </w:divBdr>
          <w:divsChild>
            <w:div w:id="689256770">
              <w:marLeft w:val="0"/>
              <w:marRight w:val="0"/>
              <w:marTop w:val="0"/>
              <w:marBottom w:val="0"/>
              <w:divBdr>
                <w:top w:val="single" w:sz="2" w:space="0" w:color="auto"/>
                <w:left w:val="single" w:sz="2" w:space="0" w:color="auto"/>
                <w:bottom w:val="single" w:sz="2" w:space="0" w:color="auto"/>
                <w:right w:val="single" w:sz="2" w:space="0" w:color="auto"/>
              </w:divBdr>
            </w:div>
          </w:divsChild>
        </w:div>
        <w:div w:id="1224101204">
          <w:marLeft w:val="0"/>
          <w:marRight w:val="0"/>
          <w:marTop w:val="0"/>
          <w:marBottom w:val="0"/>
          <w:divBdr>
            <w:top w:val="single" w:sz="2" w:space="0" w:color="auto"/>
            <w:left w:val="single" w:sz="2" w:space="0" w:color="auto"/>
            <w:bottom w:val="single" w:sz="2" w:space="0" w:color="auto"/>
            <w:right w:val="single" w:sz="2" w:space="0" w:color="auto"/>
          </w:divBdr>
          <w:divsChild>
            <w:div w:id="1732652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3096743">
      <w:bodyDiv w:val="1"/>
      <w:marLeft w:val="0"/>
      <w:marRight w:val="0"/>
      <w:marTop w:val="0"/>
      <w:marBottom w:val="0"/>
      <w:divBdr>
        <w:top w:val="none" w:sz="0" w:space="0" w:color="auto"/>
        <w:left w:val="none" w:sz="0" w:space="0" w:color="auto"/>
        <w:bottom w:val="none" w:sz="0" w:space="0" w:color="auto"/>
        <w:right w:val="none" w:sz="0" w:space="0" w:color="auto"/>
      </w:divBdr>
    </w:div>
    <w:div w:id="1005978546">
      <w:bodyDiv w:val="1"/>
      <w:marLeft w:val="0"/>
      <w:marRight w:val="0"/>
      <w:marTop w:val="0"/>
      <w:marBottom w:val="0"/>
      <w:divBdr>
        <w:top w:val="none" w:sz="0" w:space="0" w:color="auto"/>
        <w:left w:val="none" w:sz="0" w:space="0" w:color="auto"/>
        <w:bottom w:val="none" w:sz="0" w:space="0" w:color="auto"/>
        <w:right w:val="none" w:sz="0" w:space="0" w:color="auto"/>
      </w:divBdr>
    </w:div>
    <w:div w:id="1006715159">
      <w:bodyDiv w:val="1"/>
      <w:marLeft w:val="0"/>
      <w:marRight w:val="0"/>
      <w:marTop w:val="0"/>
      <w:marBottom w:val="0"/>
      <w:divBdr>
        <w:top w:val="none" w:sz="0" w:space="0" w:color="auto"/>
        <w:left w:val="none" w:sz="0" w:space="0" w:color="auto"/>
        <w:bottom w:val="none" w:sz="0" w:space="0" w:color="auto"/>
        <w:right w:val="none" w:sz="0" w:space="0" w:color="auto"/>
      </w:divBdr>
    </w:div>
    <w:div w:id="19321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hsg.org/page/?title=Thinking+Schools+Academy+Trust&amp;pid=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Roughton, Donna</dc:creator>
  <cp:keywords/>
  <dc:description/>
  <cp:lastModifiedBy>Roughton, Donna</cp:lastModifiedBy>
  <cp:revision>8</cp:revision>
  <dcterms:created xsi:type="dcterms:W3CDTF">2022-10-29T13:48:00Z</dcterms:created>
  <dcterms:modified xsi:type="dcterms:W3CDTF">2022-11-13T15:29:00Z</dcterms:modified>
</cp:coreProperties>
</file>