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35" w:rsidRPr="002F5B08" w:rsidRDefault="00C1175B" w:rsidP="00C77035">
      <w:pPr>
        <w:jc w:val="center"/>
        <w:rPr>
          <w:rStyle w:val="normaltextrun"/>
          <w:rFonts w:ascii="Palatino Linotype" w:hAnsi="Palatino Linotype" w:cs="Arial"/>
          <w:color w:val="70AD47"/>
          <w:sz w:val="44"/>
          <w:szCs w:val="66"/>
          <w:shd w:val="clear" w:color="auto" w:fill="FFFFFF"/>
        </w:rPr>
      </w:pPr>
      <w:r w:rsidRPr="002F5B08">
        <w:rPr>
          <w:rFonts w:ascii="Palatino Linotype" w:hAnsi="Palatino Linotype" w:cs="Arial"/>
          <w:noProof/>
          <w:color w:val="202124"/>
          <w:shd w:val="clear" w:color="auto" w:fill="FFFFFF"/>
        </w:rPr>
        <w:drawing>
          <wp:inline distT="0" distB="0" distL="0" distR="0" wp14:anchorId="612D6FAC" wp14:editId="2722139F">
            <wp:extent cx="1508078" cy="427952"/>
            <wp:effectExtent l="0" t="0" r="0" b="0"/>
            <wp:docPr id="1" name="Picture 1" descr="C:\Users\drn01\AppData\Local\Microsoft\Windows\INetCache\Content.MSO\2305F5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n01\AppData\Local\Microsoft\Windows\INetCache\Content.MSO\2305F5B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72" cy="43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35" w:rsidRPr="002F5B08" w:rsidRDefault="00C77035" w:rsidP="00C77035">
      <w:pPr>
        <w:jc w:val="center"/>
        <w:rPr>
          <w:rStyle w:val="normaltextrun"/>
          <w:rFonts w:ascii="Palatino Linotype" w:hAnsi="Palatino Linotype" w:cs="Arial"/>
          <w:b/>
          <w:color w:val="002060"/>
          <w:sz w:val="44"/>
          <w:szCs w:val="66"/>
          <w:shd w:val="clear" w:color="auto" w:fill="FFFFFF"/>
        </w:rPr>
      </w:pPr>
      <w:r w:rsidRPr="002F5B08">
        <w:rPr>
          <w:rStyle w:val="normaltextrun"/>
          <w:rFonts w:ascii="Palatino Linotype" w:hAnsi="Palatino Linotype" w:cs="Arial"/>
          <w:b/>
          <w:color w:val="002060"/>
          <w:sz w:val="44"/>
          <w:szCs w:val="66"/>
          <w:shd w:val="clear" w:color="auto" w:fill="FFFFFF"/>
        </w:rPr>
        <w:t>STUDENT AND PARENT</w:t>
      </w:r>
    </w:p>
    <w:p w:rsidR="00C1175B" w:rsidRPr="002F5B08" w:rsidRDefault="00C1175B" w:rsidP="00C77035">
      <w:pPr>
        <w:jc w:val="center"/>
        <w:rPr>
          <w:rStyle w:val="normaltextrun"/>
          <w:rFonts w:ascii="Palatino Linotype" w:hAnsi="Palatino Linotype" w:cs="Arial"/>
          <w:b/>
          <w:color w:val="002060"/>
          <w:sz w:val="44"/>
          <w:szCs w:val="66"/>
          <w:shd w:val="clear" w:color="auto" w:fill="FFFFFF"/>
        </w:rPr>
      </w:pPr>
      <w:r w:rsidRPr="002F5B08">
        <w:rPr>
          <w:rStyle w:val="normaltextrun"/>
          <w:rFonts w:ascii="Palatino Linotype" w:hAnsi="Palatino Linotype" w:cs="Arial"/>
          <w:b/>
          <w:color w:val="002060"/>
          <w:sz w:val="44"/>
          <w:szCs w:val="66"/>
          <w:shd w:val="clear" w:color="auto" w:fill="FFFFFF"/>
        </w:rPr>
        <w:t>Teaching and Learning Bulletin</w:t>
      </w:r>
    </w:p>
    <w:p w:rsidR="00C1175B" w:rsidRPr="002F5B08" w:rsidRDefault="00C1175B" w:rsidP="00C77035">
      <w:pPr>
        <w:jc w:val="center"/>
        <w:rPr>
          <w:rFonts w:ascii="Palatino Linotype" w:hAnsi="Palatino Linotype" w:cs="Arial"/>
          <w:b/>
          <w:color w:val="002060"/>
          <w:sz w:val="16"/>
          <w:shd w:val="clear" w:color="auto" w:fill="FFFFFF"/>
        </w:rPr>
      </w:pPr>
      <w:r w:rsidRPr="002F5B08">
        <w:rPr>
          <w:rStyle w:val="normaltextrun"/>
          <w:rFonts w:ascii="Palatino Linotype" w:hAnsi="Palatino Linotype" w:cs="Arial"/>
          <w:b/>
          <w:color w:val="002060"/>
          <w:sz w:val="44"/>
          <w:szCs w:val="66"/>
          <w:shd w:val="clear" w:color="auto" w:fill="FFFFFF"/>
        </w:rPr>
        <w:t xml:space="preserve">No. </w:t>
      </w:r>
      <w:r w:rsidR="00F55318">
        <w:rPr>
          <w:rStyle w:val="normaltextrun"/>
          <w:rFonts w:ascii="Palatino Linotype" w:hAnsi="Palatino Linotype" w:cs="Arial"/>
          <w:b/>
          <w:color w:val="002060"/>
          <w:sz w:val="44"/>
          <w:szCs w:val="66"/>
          <w:shd w:val="clear" w:color="auto" w:fill="FFFFFF"/>
        </w:rPr>
        <w:t>4</w:t>
      </w:r>
    </w:p>
    <w:p w:rsidR="008B6D79" w:rsidRPr="002F5B08" w:rsidRDefault="008B6D79" w:rsidP="008B6D79">
      <w:pPr>
        <w:shd w:val="clear" w:color="auto" w:fill="FFFFFF"/>
        <w:spacing w:before="240" w:after="240" w:line="240" w:lineRule="auto"/>
        <w:jc w:val="center"/>
        <w:rPr>
          <w:rFonts w:ascii="Palatino Linotype" w:eastAsia="Times New Roman" w:hAnsi="Palatino Linotype" w:cs="Arial"/>
          <w:b/>
          <w:bCs/>
          <w:color w:val="002060"/>
          <w:sz w:val="28"/>
          <w:szCs w:val="28"/>
          <w:lang w:eastAsia="en-GB"/>
        </w:rPr>
      </w:pPr>
      <w:r w:rsidRPr="002F5B08">
        <w:rPr>
          <w:rFonts w:ascii="Palatino Linotype" w:hAnsi="Palatino Linotype"/>
          <w:noProof/>
        </w:rPr>
        <w:drawing>
          <wp:inline distT="0" distB="0" distL="0" distR="0" wp14:anchorId="21C42AC3" wp14:editId="7DA94085">
            <wp:extent cx="2054225" cy="2446020"/>
            <wp:effectExtent l="0" t="0" r="3175" b="0"/>
            <wp:docPr id="20" name="Picture 20" descr="Plymouth High School for Girl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ymouth High School for Girls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79" w:rsidRPr="002F5B08" w:rsidRDefault="008B6D79" w:rsidP="004A4F12">
      <w:pPr>
        <w:shd w:val="clear" w:color="auto" w:fill="FFFFFF"/>
        <w:spacing w:before="240" w:after="240" w:line="240" w:lineRule="auto"/>
        <w:jc w:val="center"/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</w:pP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 xml:space="preserve">Welcome to the </w:t>
      </w:r>
      <w:r w:rsidR="00130785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>fourth</w:t>
      </w: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 xml:space="preserve"> Teaching and Learning bulletin for students and parents.</w:t>
      </w:r>
    </w:p>
    <w:p w:rsidR="008B6D79" w:rsidRPr="002F5B08" w:rsidRDefault="008B6D79" w:rsidP="008B6D79">
      <w:pPr>
        <w:shd w:val="clear" w:color="auto" w:fill="FFFFFF"/>
        <w:spacing w:before="240" w:after="240" w:line="240" w:lineRule="auto"/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</w:pP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 xml:space="preserve">The aim is to inform you once a term of the techniques that the teachers at PHSG are using in their lessons and the revision/memory </w:t>
      </w:r>
      <w:r w:rsidR="004A4F12"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 xml:space="preserve">strategies </w:t>
      </w: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>that we are encouraging the students to use in order to learn and recall information</w:t>
      </w:r>
      <w:r w:rsidR="004A4F12"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 xml:space="preserve"> and </w:t>
      </w: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>methods that we teach them every</w:t>
      </w:r>
      <w:r w:rsidR="00F075A0"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 xml:space="preserve"> </w:t>
      </w: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>day.</w:t>
      </w:r>
    </w:p>
    <w:p w:rsidR="008B6D79" w:rsidRPr="002F5B08" w:rsidRDefault="008B6D79" w:rsidP="008B6D79">
      <w:pPr>
        <w:shd w:val="clear" w:color="auto" w:fill="FFFFFF"/>
        <w:spacing w:before="240" w:after="240" w:line="240" w:lineRule="auto"/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</w:pPr>
      <w:r w:rsidRPr="002F5B08">
        <w:rPr>
          <w:rFonts w:ascii="Palatino Linotype" w:eastAsia="Times New Roman" w:hAnsi="Palatino Linotype" w:cs="Arial"/>
          <w:b/>
          <w:bCs/>
          <w:color w:val="002060"/>
          <w:sz w:val="36"/>
          <w:szCs w:val="28"/>
          <w:lang w:eastAsia="en-GB"/>
        </w:rPr>
        <w:t>In this issue I will share with you:</w:t>
      </w:r>
    </w:p>
    <w:p w:rsidR="00D65E92" w:rsidRDefault="00F55318" w:rsidP="00E30B10">
      <w:pPr>
        <w:pStyle w:val="ListParagraph"/>
        <w:numPr>
          <w:ilvl w:val="0"/>
          <w:numId w:val="9"/>
        </w:numPr>
        <w:rPr>
          <w:rFonts w:ascii="Palatino Linotype" w:hAnsi="Palatino Linotype" w:cs="Arial"/>
          <w:b/>
          <w:color w:val="002060"/>
          <w:sz w:val="36"/>
          <w:szCs w:val="28"/>
        </w:rPr>
      </w:pPr>
      <w:r>
        <w:rPr>
          <w:rFonts w:ascii="Palatino Linotype" w:hAnsi="Palatino Linotype" w:cs="Arial"/>
          <w:b/>
          <w:color w:val="002060"/>
          <w:sz w:val="36"/>
          <w:szCs w:val="28"/>
        </w:rPr>
        <w:t>Thinking hats</w:t>
      </w:r>
    </w:p>
    <w:p w:rsidR="00F55318" w:rsidRPr="002F5B08" w:rsidRDefault="00F55318" w:rsidP="00E30B10">
      <w:pPr>
        <w:pStyle w:val="ListParagraph"/>
        <w:numPr>
          <w:ilvl w:val="0"/>
          <w:numId w:val="9"/>
        </w:numPr>
        <w:rPr>
          <w:rFonts w:ascii="Palatino Linotype" w:hAnsi="Palatino Linotype" w:cs="Arial"/>
          <w:b/>
          <w:color w:val="002060"/>
          <w:sz w:val="36"/>
          <w:szCs w:val="28"/>
        </w:rPr>
      </w:pPr>
      <w:r>
        <w:rPr>
          <w:rFonts w:ascii="Palatino Linotype" w:hAnsi="Palatino Linotype" w:cs="Arial"/>
          <w:b/>
          <w:color w:val="002060"/>
          <w:sz w:val="36"/>
          <w:szCs w:val="28"/>
        </w:rPr>
        <w:t>Thinking maps</w:t>
      </w:r>
    </w:p>
    <w:p w:rsidR="00E30B10" w:rsidRPr="002F5B08" w:rsidRDefault="00E30B10" w:rsidP="00EE790E">
      <w:pPr>
        <w:rPr>
          <w:rFonts w:ascii="Palatino Linotype" w:hAnsi="Palatino Linotype" w:cs="Arial"/>
          <w:b/>
          <w:color w:val="002060"/>
          <w:sz w:val="28"/>
          <w:szCs w:val="28"/>
        </w:rPr>
      </w:pPr>
    </w:p>
    <w:p w:rsidR="002F5B08" w:rsidRPr="002F5B08" w:rsidRDefault="002F5B08" w:rsidP="002F5B08">
      <w:pPr>
        <w:shd w:val="clear" w:color="auto" w:fill="FFFFFF"/>
        <w:spacing w:before="240" w:after="240" w:line="240" w:lineRule="auto"/>
        <w:rPr>
          <w:rFonts w:ascii="Palatino Linotype" w:eastAsia="Times New Roman" w:hAnsi="Palatino Linotype" w:cs="Arial"/>
          <w:b/>
          <w:bCs/>
          <w:color w:val="002060"/>
          <w:sz w:val="28"/>
          <w:szCs w:val="28"/>
          <w:lang w:eastAsia="en-GB"/>
        </w:rPr>
      </w:pPr>
      <w:r w:rsidRPr="002F5B08">
        <w:rPr>
          <w:rFonts w:ascii="Palatino Linotype" w:eastAsia="Times New Roman" w:hAnsi="Palatino Linotype" w:cs="Arial"/>
          <w:b/>
          <w:bCs/>
          <w:color w:val="002060"/>
          <w:sz w:val="28"/>
          <w:szCs w:val="28"/>
          <w:lang w:eastAsia="en-GB"/>
        </w:rPr>
        <w:t xml:space="preserve">For more information about PHSG and Thinking click </w:t>
      </w:r>
      <w:proofErr w:type="gramStart"/>
      <w:r w:rsidRPr="002F5B08">
        <w:rPr>
          <w:rFonts w:ascii="Palatino Linotype" w:eastAsia="Times New Roman" w:hAnsi="Palatino Linotype" w:cs="Arial"/>
          <w:b/>
          <w:bCs/>
          <w:color w:val="002060"/>
          <w:sz w:val="28"/>
          <w:szCs w:val="28"/>
          <w:lang w:eastAsia="en-GB"/>
        </w:rPr>
        <w:t>here :</w:t>
      </w:r>
      <w:proofErr w:type="gramEnd"/>
      <w:r w:rsidRPr="002F5B08">
        <w:rPr>
          <w:rFonts w:ascii="Palatino Linotype" w:eastAsia="Times New Roman" w:hAnsi="Palatino Linotype" w:cs="Arial"/>
          <w:b/>
          <w:bCs/>
          <w:color w:val="002060"/>
          <w:sz w:val="28"/>
          <w:szCs w:val="28"/>
          <w:lang w:eastAsia="en-GB"/>
        </w:rPr>
        <w:t xml:space="preserve"> </w:t>
      </w:r>
      <w:hyperlink r:id="rId7" w:history="1">
        <w:r w:rsidRPr="002F5B08">
          <w:rPr>
            <w:rStyle w:val="Hyperlink"/>
            <w:rFonts w:ascii="Palatino Linotype" w:hAnsi="Palatino Linotype"/>
          </w:rPr>
          <w:t>Plymouth High School for Girls - Thinking Schools Academy Trust (phsg.org)</w:t>
        </w:r>
      </w:hyperlink>
    </w:p>
    <w:p w:rsidR="002F5B08" w:rsidRPr="002F5B08" w:rsidRDefault="002F5B08" w:rsidP="002F5B08">
      <w:pPr>
        <w:rPr>
          <w:rFonts w:ascii="Palatino Linotype" w:hAnsi="Palatino Linotype" w:cs="Arial"/>
          <w:b/>
          <w:color w:val="002060"/>
          <w:sz w:val="28"/>
          <w:szCs w:val="28"/>
        </w:rPr>
      </w:pPr>
    </w:p>
    <w:p w:rsidR="001C4D8F" w:rsidRPr="001C4D8F" w:rsidRDefault="001C4D8F" w:rsidP="001C4D8F">
      <w:pPr>
        <w:rPr>
          <w:rFonts w:ascii="Palatino Linotype" w:hAnsi="Palatino Linotype" w:cs="Arial"/>
          <w:b/>
          <w:color w:val="002060"/>
          <w:sz w:val="36"/>
          <w:szCs w:val="28"/>
        </w:rPr>
      </w:pPr>
      <w:r w:rsidRPr="001C4D8F">
        <w:rPr>
          <w:rFonts w:ascii="Palatino Linotype" w:hAnsi="Palatino Linotype" w:cs="Arial"/>
          <w:b/>
          <w:color w:val="002060"/>
          <w:sz w:val="36"/>
          <w:szCs w:val="28"/>
        </w:rPr>
        <w:lastRenderedPageBreak/>
        <w:t>Thinking hats</w:t>
      </w:r>
    </w:p>
    <w:p w:rsidR="001C4D8F" w:rsidRPr="00A53FA5" w:rsidRDefault="001C4D8F" w:rsidP="001C4D8F">
      <w:pPr>
        <w:rPr>
          <w:rFonts w:ascii="Palatino Linotype" w:hAnsi="Palatino Linotype" w:cs="Segoe UI"/>
          <w:color w:val="0A1C33"/>
          <w:sz w:val="24"/>
          <w:szCs w:val="24"/>
        </w:rPr>
      </w:pPr>
      <w:r w:rsidRPr="00A53FA5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7820FD11" wp14:editId="2499675E">
            <wp:extent cx="5731510" cy="3222625"/>
            <wp:effectExtent l="0" t="0" r="2540" b="0"/>
            <wp:docPr id="2054" name="Picture 6" descr="Put on your six thinking hats - Angela Heise">
              <a:extLst xmlns:a="http://schemas.openxmlformats.org/drawingml/2006/main">
                <a:ext uri="{FF2B5EF4-FFF2-40B4-BE49-F238E27FC236}">
                  <a16:creationId xmlns:a16="http://schemas.microsoft.com/office/drawing/2014/main" id="{2DAAFD84-AAEB-4CF0-B997-3B6E567AE3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Put on your six thinking hats - Angela Heise">
                      <a:extLst>
                        <a:ext uri="{FF2B5EF4-FFF2-40B4-BE49-F238E27FC236}">
                          <a16:creationId xmlns:a16="http://schemas.microsoft.com/office/drawing/2014/main" id="{2DAAFD84-AAEB-4CF0-B997-3B6E567AE3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4D8F" w:rsidRPr="00A53FA5" w:rsidRDefault="001C4D8F" w:rsidP="001C4D8F">
      <w:pPr>
        <w:pStyle w:val="paragraph"/>
        <w:shd w:val="clear" w:color="auto" w:fill="FFFFFF"/>
        <w:rPr>
          <w:rFonts w:ascii="Palatino Linotype" w:hAnsi="Palatino Linotype" w:cs="Segoe UI"/>
          <w:color w:val="0A1C33"/>
        </w:rPr>
      </w:pPr>
      <w:r w:rsidRPr="00A53FA5">
        <w:rPr>
          <w:rFonts w:ascii="Palatino Linotype" w:hAnsi="Palatino Linotype" w:cs="Segoe UI"/>
          <w:color w:val="0A1C33"/>
        </w:rPr>
        <w:t xml:space="preserve">The six thinking hats were first published in 1985 by the respected psychologist </w:t>
      </w:r>
      <w:proofErr w:type="spellStart"/>
      <w:r w:rsidRPr="00A53FA5">
        <w:rPr>
          <w:rFonts w:ascii="Palatino Linotype" w:hAnsi="Palatino Linotype" w:cs="Segoe UI"/>
          <w:color w:val="0A1C33"/>
        </w:rPr>
        <w:t>Dr.</w:t>
      </w:r>
      <w:proofErr w:type="spellEnd"/>
      <w:r w:rsidRPr="00A53FA5">
        <w:rPr>
          <w:rFonts w:ascii="Palatino Linotype" w:hAnsi="Palatino Linotype" w:cs="Segoe UI"/>
          <w:color w:val="0A1C33"/>
        </w:rPr>
        <w:t xml:space="preserve"> Edward de Bono. The inspiration for writing the book came from structuring creative thinking, which often leads to confusion and disagreement, especially in groups of people. </w:t>
      </w:r>
    </w:p>
    <w:p w:rsidR="001C4D8F" w:rsidRPr="00A53FA5" w:rsidRDefault="001C4D8F" w:rsidP="001C4D8F">
      <w:pPr>
        <w:pStyle w:val="paragraph"/>
        <w:shd w:val="clear" w:color="auto" w:fill="FFFFFF"/>
        <w:rPr>
          <w:rFonts w:ascii="Palatino Linotype" w:hAnsi="Palatino Linotype" w:cs="Segoe UI"/>
          <w:color w:val="0A1C33"/>
        </w:rPr>
      </w:pPr>
      <w:r w:rsidRPr="00A53FA5">
        <w:rPr>
          <w:rFonts w:ascii="Palatino Linotype" w:hAnsi="Palatino Linotype" w:cs="Segoe UI"/>
          <w:color w:val="0A1C33"/>
        </w:rPr>
        <w:t>The "hats" allow for organized and effective group thinking.</w:t>
      </w:r>
    </w:p>
    <w:p w:rsidR="001C4D8F" w:rsidRPr="00C30771" w:rsidRDefault="00A95F39" w:rsidP="001C4D8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</w:pPr>
      <w:r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A</w:t>
      </w:r>
      <w:r w:rsidR="006D44DD"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n</w:t>
      </w:r>
      <w:r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 xml:space="preserve"> </w:t>
      </w:r>
      <w:r w:rsidR="006D44DD"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e</w:t>
      </w:r>
      <w:r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xample of how we</w:t>
      </w:r>
      <w:r w:rsidR="001C4D8F" w:rsidRPr="00C30771"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 xml:space="preserve"> run a six thinking hats exercise </w:t>
      </w:r>
      <w:r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in a lesson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sz w:val="24"/>
          <w:szCs w:val="24"/>
          <w:lang w:eastAsia="en-GB"/>
        </w:rPr>
        <w:t>Six Thinking Hats is the perfect technique to look at </w:t>
      </w:r>
      <w:hyperlink r:id="rId9" w:tgtFrame="_blank" w:history="1">
        <w:r w:rsidRPr="00A53FA5">
          <w:rPr>
            <w:rFonts w:ascii="Palatino Linotype" w:eastAsia="Times New Roman" w:hAnsi="Palatino Linotype" w:cs="Segoe UI"/>
            <w:sz w:val="24"/>
            <w:szCs w:val="24"/>
            <w:lang w:eastAsia="en-GB"/>
          </w:rPr>
          <w:t>decision-making</w:t>
        </w:r>
      </w:hyperlink>
      <w:r w:rsidRPr="00C30771">
        <w:rPr>
          <w:rFonts w:ascii="Palatino Linotype" w:eastAsia="Times New Roman" w:hAnsi="Palatino Linotype" w:cs="Segoe UI"/>
          <w:sz w:val="24"/>
          <w:szCs w:val="24"/>
          <w:lang w:eastAsia="en-GB"/>
        </w:rPr>
        <w:t> from different perspectives. It introduces an organi</w:t>
      </w:r>
      <w:r w:rsidR="00696191">
        <w:rPr>
          <w:rFonts w:ascii="Palatino Linotype" w:eastAsia="Times New Roman" w:hAnsi="Palatino Linotype" w:cs="Segoe UI"/>
          <w:sz w:val="24"/>
          <w:szCs w:val="24"/>
          <w:lang w:eastAsia="en-GB"/>
        </w:rPr>
        <w:t>s</w:t>
      </w:r>
      <w:r w:rsidRPr="00C30771">
        <w:rPr>
          <w:rFonts w:ascii="Palatino Linotype" w:eastAsia="Times New Roman" w:hAnsi="Palatino Linotype" w:cs="Segoe UI"/>
          <w:sz w:val="24"/>
          <w:szCs w:val="24"/>
          <w:lang w:eastAsia="en-GB"/>
        </w:rPr>
        <w:t>ed parallel thinking process and it helps participants to be more mindfully involved and focused during discussion. </w:t>
      </w:r>
      <w:bookmarkStart w:id="0" w:name="_GoBack"/>
      <w:bookmarkEnd w:id="0"/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This technique can be applied in many ways, both in groups and as individuals. After deciding on the problem or situation you need to discuss, try these approaches: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In groups</w:t>
      </w:r>
    </w:p>
    <w:p w:rsidR="001C4D8F" w:rsidRPr="00C30771" w:rsidRDefault="00A95F39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teacher will s</w:t>
      </w:r>
      <w:r w:rsidR="001C4D8F"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tart by assigning a moderator for the group who will wear the blue hat. The moderator should set an agenda prior to the meeting and be familiar with the Six Thinking Hats concept.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Then, each participant should have an easy way to see what perspective they have to take depending on what hat they have. A name tag with their respective hat colo</w:t>
      </w:r>
      <w:r w:rsidR="00A95F39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u</w:t>
      </w: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r or a sign on the table in front of them should do the job.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Make sure everyone has a way to record their ideas, so they can clearly show which hat they were wearing at that particular time.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lastRenderedPageBreak/>
        <w:t>If the group is large, break it into smaller groups. You can assign a hat to each group to discuss their approach, or you can have all groups wear the same hat to discuss the same perspective before proceeding to the next hat.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It’s a good idea to rotate the hats between each group to foster as many new ideas as possible and make everyone think about the issue from different perspectives.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sz w:val="24"/>
          <w:szCs w:val="24"/>
          <w:lang w:eastAsia="en-GB"/>
        </w:rPr>
        <w:t>In order to </w:t>
      </w:r>
      <w:hyperlink r:id="rId10" w:tgtFrame="_blank" w:history="1">
        <w:r w:rsidRPr="00A53FA5">
          <w:rPr>
            <w:rFonts w:ascii="Palatino Linotype" w:eastAsia="Times New Roman" w:hAnsi="Palatino Linotype" w:cs="Segoe UI"/>
            <w:sz w:val="24"/>
            <w:szCs w:val="24"/>
            <w:lang w:eastAsia="en-GB"/>
          </w:rPr>
          <w:t>improve teamwork and collaboration</w:t>
        </w:r>
      </w:hyperlink>
      <w:r w:rsidRPr="00C30771">
        <w:rPr>
          <w:rFonts w:ascii="Palatino Linotype" w:eastAsia="Times New Roman" w:hAnsi="Palatino Linotype" w:cs="Segoe UI"/>
          <w:sz w:val="24"/>
          <w:szCs w:val="24"/>
          <w:lang w:eastAsia="en-GB"/>
        </w:rPr>
        <w:t>, you can also make each group and sub-group wear only one hat at a time.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Individually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When you deal with an issue, but you have to solve it alone, it’s best to use a template which has every hat along with a section to record your notes.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straightforward way to do this is to work your way through each hat one at a time while making notes from each point of view.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Try not to jump around switching from one hat to another before you are done with it — that can get confusing.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b/>
          <w:bCs/>
          <w:color w:val="0A1C33"/>
          <w:sz w:val="24"/>
          <w:szCs w:val="24"/>
          <w:lang w:eastAsia="en-GB"/>
        </w:rPr>
        <w:t>Example</w:t>
      </w:r>
    </w:p>
    <w:p w:rsidR="001C4D8F" w:rsidRPr="00C30771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C30771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Let’s imagine that you are holding a meeting in where you’re discussing the introduction of a new service or product to the market. Here’s how the Six Thinking Hats exercise will go:</w:t>
      </w:r>
    </w:p>
    <w:p w:rsidR="001C4D8F" w:rsidRPr="001C4D8F" w:rsidRDefault="001C4D8F" w:rsidP="001C4D8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1C4D8F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White Hat will ask, “What are the facts that we know?” and will present the known facts such as sales figures, market research, and other data.</w:t>
      </w:r>
    </w:p>
    <w:p w:rsidR="001C4D8F" w:rsidRPr="001C4D8F" w:rsidRDefault="001C4D8F" w:rsidP="001C4D8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1C4D8F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Red Hat will ask, “What are your gut reactions?” and will base the arguments on feelings, hunches, and instincts.</w:t>
      </w:r>
    </w:p>
    <w:p w:rsidR="001C4D8F" w:rsidRPr="001C4D8F" w:rsidRDefault="001C4D8F" w:rsidP="001C4D8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1C4D8F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Black Hat will ask, “What risks should we keep in mind?” and will present a rather pessimistic perspective, talking about disadvantages, risks, and problems.</w:t>
      </w:r>
    </w:p>
    <w:p w:rsidR="001C4D8F" w:rsidRPr="001C4D8F" w:rsidRDefault="001C4D8F" w:rsidP="001C4D8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1C4D8F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Yellow Hat will ask, “Why should we be optimistic?” and will be the opposite of the black hat, presenting the advantages, benefits, and opportunities.</w:t>
      </w:r>
    </w:p>
    <w:p w:rsidR="001C4D8F" w:rsidRPr="001C4D8F" w:rsidRDefault="001C4D8F" w:rsidP="001C4D8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1C4D8F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Green Hat will ask, “How can we create opportunities?” and will be the creative perspective, coming up with ideas and possibilities.</w:t>
      </w:r>
    </w:p>
    <w:p w:rsidR="001C4D8F" w:rsidRPr="001C4D8F" w:rsidRDefault="001C4D8F" w:rsidP="001C4D8F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  <w:r w:rsidRPr="001C4D8F"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  <w:t>The Blue Hat will ask “What systems or processes will be needed?” and will be in charge of the overview, summary, and planning.</w:t>
      </w:r>
    </w:p>
    <w:p w:rsidR="001C4D8F" w:rsidRPr="00A53FA5" w:rsidRDefault="001C4D8F" w:rsidP="001C4D8F">
      <w:p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A1C33"/>
          <w:sz w:val="24"/>
          <w:szCs w:val="24"/>
          <w:lang w:eastAsia="en-GB"/>
        </w:rPr>
      </w:pPr>
    </w:p>
    <w:p w:rsidR="00E95052" w:rsidRDefault="00E95052" w:rsidP="002F5B08">
      <w:pPr>
        <w:pStyle w:val="Heading2"/>
        <w:shd w:val="clear" w:color="auto" w:fill="FFFFFF"/>
        <w:spacing w:before="0" w:beforeAutospacing="0" w:after="150" w:afterAutospacing="0" w:line="435" w:lineRule="atLeast"/>
        <w:rPr>
          <w:rFonts w:ascii="Palatino Linotype" w:hAnsi="Palatino Linotype" w:cs="Arial"/>
          <w:bCs w:val="0"/>
          <w:color w:val="002060"/>
          <w:sz w:val="32"/>
          <w:szCs w:val="22"/>
        </w:rPr>
      </w:pPr>
    </w:p>
    <w:p w:rsidR="001C4D8F" w:rsidRPr="001C4D8F" w:rsidRDefault="001C4D8F" w:rsidP="001C4D8F">
      <w:pPr>
        <w:rPr>
          <w:rFonts w:ascii="Palatino Linotype" w:hAnsi="Palatino Linotype" w:cs="Arial"/>
          <w:b/>
          <w:color w:val="002060"/>
          <w:sz w:val="36"/>
          <w:szCs w:val="28"/>
        </w:rPr>
      </w:pPr>
      <w:r w:rsidRPr="001C4D8F">
        <w:rPr>
          <w:rFonts w:ascii="Palatino Linotype" w:hAnsi="Palatino Linotype" w:cs="Arial"/>
          <w:b/>
          <w:color w:val="002060"/>
          <w:sz w:val="36"/>
          <w:szCs w:val="28"/>
        </w:rPr>
        <w:lastRenderedPageBreak/>
        <w:t>Thinking maps</w:t>
      </w:r>
    </w:p>
    <w:p w:rsidR="001C4D8F" w:rsidRPr="00A95F39" w:rsidRDefault="001C4D8F" w:rsidP="001C4D8F">
      <w:pPr>
        <w:rPr>
          <w:rFonts w:ascii="Palatino Linotype" w:hAnsi="Palatino Linotype" w:cs="Arial"/>
          <w:color w:val="212529"/>
          <w:sz w:val="24"/>
          <w:szCs w:val="24"/>
          <w:shd w:val="clear" w:color="auto" w:fill="FFFFFF"/>
        </w:rPr>
      </w:pPr>
      <w:r w:rsidRPr="00A95F39">
        <w:rPr>
          <w:rFonts w:ascii="Palatino Linotype" w:hAnsi="Palatino Linotype" w:cs="Arial"/>
          <w:color w:val="212529"/>
          <w:sz w:val="24"/>
          <w:szCs w:val="24"/>
          <w:shd w:val="clear" w:color="auto" w:fill="FFFFFF"/>
        </w:rPr>
        <w:t>T</w:t>
      </w:r>
      <w:r w:rsidR="00A95F39" w:rsidRPr="00A95F39">
        <w:rPr>
          <w:rFonts w:ascii="Palatino Linotype" w:hAnsi="Palatino Linotype" w:cs="Arial"/>
          <w:color w:val="212529"/>
          <w:sz w:val="24"/>
          <w:szCs w:val="24"/>
          <w:shd w:val="clear" w:color="auto" w:fill="FFFFFF"/>
        </w:rPr>
        <w:t>he T</w:t>
      </w:r>
      <w:r w:rsidRPr="00A95F39">
        <w:rPr>
          <w:rFonts w:ascii="Palatino Linotype" w:hAnsi="Palatino Linotype" w:cs="Arial"/>
          <w:color w:val="212529"/>
          <w:sz w:val="24"/>
          <w:szCs w:val="24"/>
          <w:shd w:val="clear" w:color="auto" w:fill="FFFFFF"/>
        </w:rPr>
        <w:t>hinking Maps is a set of 8 visual patterns that correlate to specific cognitive processes. They are used across all grades and content areas to build the critical thinking, problem-solving, comprehension, and communication skills necessary for academic success in every domain.</w:t>
      </w:r>
    </w:p>
    <w:p w:rsidR="001C4D8F" w:rsidRPr="00A95F39" w:rsidRDefault="001C4D8F" w:rsidP="001C4D8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Palatino Linotype" w:hAnsi="Palatino Linotype" w:cs="Arial"/>
        </w:rPr>
      </w:pPr>
      <w:r w:rsidRPr="00A95F39">
        <w:rPr>
          <w:rFonts w:ascii="Palatino Linotype" w:hAnsi="Palatino Linotype" w:cs="Arial"/>
        </w:rPr>
        <w:t>Thinking maps are classified into </w:t>
      </w:r>
      <w:r w:rsidRPr="00A95F39">
        <w:rPr>
          <w:rStyle w:val="Strong"/>
          <w:rFonts w:ascii="Palatino Linotype" w:hAnsi="Palatino Linotype" w:cs="Arial"/>
        </w:rPr>
        <w:t>eight</w:t>
      </w:r>
      <w:r w:rsidRPr="00A95F39">
        <w:rPr>
          <w:rFonts w:ascii="Palatino Linotype" w:hAnsi="Palatino Linotype" w:cs="Arial"/>
        </w:rPr>
        <w:t> different types. Each type of thinking map relates a fundamental </w:t>
      </w:r>
      <w:hyperlink r:id="rId11" w:history="1">
        <w:r w:rsidRPr="00A95F39">
          <w:rPr>
            <w:rStyle w:val="Strong"/>
            <w:rFonts w:ascii="Palatino Linotype" w:hAnsi="Palatino Linotype" w:cs="Arial"/>
          </w:rPr>
          <w:t>cognitive skill</w:t>
        </w:r>
      </w:hyperlink>
      <w:r w:rsidRPr="00A95F39">
        <w:rPr>
          <w:rFonts w:ascii="Palatino Linotype" w:hAnsi="Palatino Linotype" w:cs="Arial"/>
        </w:rPr>
        <w:t> with the </w:t>
      </w:r>
      <w:r w:rsidRPr="00A95F39">
        <w:rPr>
          <w:rStyle w:val="Strong"/>
          <w:rFonts w:ascii="Palatino Linotype" w:hAnsi="Palatino Linotype" w:cs="Arial"/>
        </w:rPr>
        <w:t>visual representation</w:t>
      </w:r>
      <w:r w:rsidRPr="00A95F39">
        <w:rPr>
          <w:rFonts w:ascii="Palatino Linotype" w:hAnsi="Palatino Linotype" w:cs="Arial"/>
        </w:rPr>
        <w:t>.</w:t>
      </w:r>
    </w:p>
    <w:p w:rsidR="001C4D8F" w:rsidRPr="00A95F39" w:rsidRDefault="001C4D8F" w:rsidP="001C4D8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Palatino Linotype" w:hAnsi="Palatino Linotype" w:cs="Arial"/>
        </w:rPr>
      </w:pPr>
    </w:p>
    <w:p w:rsidR="001C4D8F" w:rsidRPr="00A95F39" w:rsidRDefault="001C4D8F" w:rsidP="001C4D8F">
      <w:pPr>
        <w:pStyle w:val="NormalWeb"/>
        <w:shd w:val="clear" w:color="auto" w:fill="FFFFFF"/>
        <w:spacing w:before="0" w:beforeAutospacing="0" w:after="150" w:afterAutospacing="0" w:line="375" w:lineRule="atLeast"/>
        <w:rPr>
          <w:rFonts w:ascii="Palatino Linotype" w:hAnsi="Palatino Linotype" w:cs="Arial"/>
        </w:rPr>
      </w:pPr>
      <w:r w:rsidRPr="00A95F39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1" locked="0" layoutInCell="1" allowOverlap="1" wp14:anchorId="0E87EE51">
            <wp:simplePos x="0" y="0"/>
            <wp:positionH relativeFrom="column">
              <wp:posOffset>5715</wp:posOffset>
            </wp:positionH>
            <wp:positionV relativeFrom="paragraph">
              <wp:posOffset>-635</wp:posOffset>
            </wp:positionV>
            <wp:extent cx="1855058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297" y="21346"/>
                <wp:lineTo x="21297" y="0"/>
                <wp:lineTo x="0" y="0"/>
              </wp:wrapPolygon>
            </wp:wrapTight>
            <wp:docPr id="2" name="Picture 2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90" b="74313"/>
                    <a:stretch/>
                  </pic:blipFill>
                  <pic:spPr bwMode="auto">
                    <a:xfrm>
                      <a:off x="0" y="0"/>
                      <a:ext cx="185505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F39">
        <w:rPr>
          <w:rFonts w:ascii="Palatino Linotype" w:hAnsi="Palatino Linotype" w:cs="Arial"/>
        </w:rPr>
        <w:t>A circle map is always used for </w:t>
      </w:r>
      <w:hyperlink r:id="rId13" w:history="1">
        <w:r w:rsidRPr="00A95F39">
          <w:rPr>
            <w:rStyle w:val="Strong"/>
            <w:rFonts w:ascii="Palatino Linotype" w:hAnsi="Palatino Linotype" w:cs="Arial"/>
          </w:rPr>
          <w:t>students brainstorming</w:t>
        </w:r>
        <w:r w:rsidRPr="00A95F39">
          <w:rPr>
            <w:rStyle w:val="Hyperlink"/>
            <w:rFonts w:ascii="Palatino Linotype" w:hAnsi="Palatino Linotype" w:cs="Arial"/>
            <w:u w:val="none"/>
          </w:rPr>
          <w:t>.</w:t>
        </w:r>
      </w:hyperlink>
      <w:r w:rsidRPr="00A95F39">
        <w:rPr>
          <w:rFonts w:ascii="Palatino Linotype" w:hAnsi="Palatino Linotype" w:cs="Arial"/>
        </w:rPr>
        <w:t> This type of Thinking Map is a tremendous strategy for a </w:t>
      </w:r>
      <w:hyperlink r:id="rId14" w:history="1">
        <w:r w:rsidRPr="00A95F39">
          <w:rPr>
            <w:rStyle w:val="Strong"/>
            <w:rFonts w:ascii="Palatino Linotype" w:hAnsi="Palatino Linotype" w:cs="Arial"/>
          </w:rPr>
          <w:t>rapid student assessment</w:t>
        </w:r>
      </w:hyperlink>
      <w:r w:rsidRPr="00A95F39">
        <w:rPr>
          <w:rFonts w:ascii="Palatino Linotype" w:hAnsi="Palatino Linotype" w:cs="Arial"/>
        </w:rPr>
        <w:t>. The best part is that the students can create a circle map by </w:t>
      </w:r>
      <w:r w:rsidRPr="00A95F39">
        <w:rPr>
          <w:rStyle w:val="Strong"/>
          <w:rFonts w:ascii="Palatino Linotype" w:hAnsi="Palatino Linotype" w:cs="Arial"/>
        </w:rPr>
        <w:t>themselves</w:t>
      </w:r>
      <w:r w:rsidRPr="00A95F39">
        <w:rPr>
          <w:rFonts w:ascii="Palatino Linotype" w:hAnsi="Palatino Linotype" w:cs="Arial"/>
        </w:rPr>
        <w:t> to brainstorm. The structure of a </w:t>
      </w:r>
      <w:r w:rsidRPr="00A95F39">
        <w:rPr>
          <w:rStyle w:val="Strong"/>
          <w:rFonts w:ascii="Palatino Linotype" w:hAnsi="Palatino Linotype" w:cs="Arial"/>
        </w:rPr>
        <w:t>circle map</w:t>
      </w:r>
      <w:r w:rsidRPr="00A95F39">
        <w:rPr>
          <w:rFonts w:ascii="Palatino Linotype" w:hAnsi="Palatino Linotype" w:cs="Arial"/>
        </w:rPr>
        <w:t> includes a </w:t>
      </w:r>
      <w:r w:rsidRPr="00A95F39">
        <w:rPr>
          <w:rStyle w:val="Strong"/>
          <w:rFonts w:ascii="Palatino Linotype" w:hAnsi="Palatino Linotype" w:cs="Arial"/>
        </w:rPr>
        <w:t>smaller</w:t>
      </w:r>
      <w:r w:rsidRPr="00A95F39">
        <w:rPr>
          <w:rFonts w:ascii="Palatino Linotype" w:hAnsi="Palatino Linotype" w:cs="Arial"/>
        </w:rPr>
        <w:t> circle inside a </w:t>
      </w:r>
      <w:r w:rsidRPr="00A95F39">
        <w:rPr>
          <w:rStyle w:val="Strong"/>
          <w:rFonts w:ascii="Palatino Linotype" w:hAnsi="Palatino Linotype" w:cs="Arial"/>
        </w:rPr>
        <w:t>bigger</w:t>
      </w:r>
      <w:r w:rsidRPr="00A95F39">
        <w:rPr>
          <w:rFonts w:ascii="Palatino Linotype" w:hAnsi="Palatino Linotype" w:cs="Arial"/>
        </w:rPr>
        <w:t> circle enclosed in a </w:t>
      </w:r>
      <w:r w:rsidRPr="00A95F39">
        <w:rPr>
          <w:rStyle w:val="Strong"/>
          <w:rFonts w:ascii="Palatino Linotype" w:hAnsi="Palatino Linotype" w:cs="Arial"/>
        </w:rPr>
        <w:t>square</w:t>
      </w:r>
      <w:r w:rsidRPr="00A95F39">
        <w:rPr>
          <w:rFonts w:ascii="Palatino Linotype" w:hAnsi="Palatino Linotype" w:cs="Arial"/>
        </w:rPr>
        <w:t>. The smaller circle includes the name of the concept to be defined. </w:t>
      </w:r>
      <w:r w:rsidRPr="00A95F39">
        <w:rPr>
          <w:rStyle w:val="Strong"/>
          <w:rFonts w:ascii="Palatino Linotype" w:hAnsi="Palatino Linotype" w:cs="Arial"/>
        </w:rPr>
        <w:t>Words</w:t>
      </w:r>
      <w:r w:rsidRPr="00A95F39">
        <w:rPr>
          <w:rFonts w:ascii="Palatino Linotype" w:hAnsi="Palatino Linotype" w:cs="Arial"/>
        </w:rPr>
        <w:t> or </w:t>
      </w:r>
      <w:r w:rsidRPr="00A95F39">
        <w:rPr>
          <w:rStyle w:val="Strong"/>
          <w:rFonts w:ascii="Palatino Linotype" w:hAnsi="Palatino Linotype" w:cs="Arial"/>
        </w:rPr>
        <w:t>expressions</w:t>
      </w:r>
      <w:r w:rsidRPr="00A95F39">
        <w:rPr>
          <w:rFonts w:ascii="Palatino Linotype" w:hAnsi="Palatino Linotype" w:cs="Arial"/>
        </w:rPr>
        <w:t> used for defining this name are written in the </w:t>
      </w:r>
      <w:r w:rsidRPr="00A95F39">
        <w:rPr>
          <w:rStyle w:val="Strong"/>
          <w:rFonts w:ascii="Palatino Linotype" w:hAnsi="Palatino Linotype" w:cs="Arial"/>
        </w:rPr>
        <w:t>exterior</w:t>
      </w:r>
      <w:r w:rsidRPr="00A95F39">
        <w:rPr>
          <w:rFonts w:ascii="Palatino Linotype" w:hAnsi="Palatino Linotype" w:cs="Arial"/>
        </w:rPr>
        <w:t> circle. The </w:t>
      </w:r>
      <w:r w:rsidRPr="00A95F39">
        <w:rPr>
          <w:rStyle w:val="Strong"/>
          <w:rFonts w:ascii="Palatino Linotype" w:hAnsi="Palatino Linotype" w:cs="Arial"/>
        </w:rPr>
        <w:t>outermost </w:t>
      </w:r>
      <w:r w:rsidRPr="00A95F39">
        <w:rPr>
          <w:rFonts w:ascii="Palatino Linotype" w:hAnsi="Palatino Linotype" w:cs="Arial"/>
        </w:rPr>
        <w:t>square is used for writing the </w:t>
      </w:r>
      <w:r w:rsidRPr="00A95F39">
        <w:rPr>
          <w:rStyle w:val="Strong"/>
          <w:rFonts w:ascii="Palatino Linotype" w:hAnsi="Palatino Linotype" w:cs="Arial"/>
        </w:rPr>
        <w:t>source of </w:t>
      </w:r>
      <w:hyperlink r:id="rId15" w:history="1">
        <w:r w:rsidRPr="00A95F39">
          <w:rPr>
            <w:rStyle w:val="Strong"/>
            <w:rFonts w:ascii="Palatino Linotype" w:hAnsi="Palatino Linotype" w:cs="Arial"/>
          </w:rPr>
          <w:t>information</w:t>
        </w:r>
      </w:hyperlink>
      <w:r w:rsidRPr="00A95F39">
        <w:rPr>
          <w:rFonts w:ascii="Palatino Linotype" w:hAnsi="Palatino Linotype" w:cs="Arial"/>
        </w:rPr>
        <w:t> or the "</w:t>
      </w:r>
      <w:r w:rsidRPr="00A95F39">
        <w:rPr>
          <w:rStyle w:val="Strong"/>
          <w:rFonts w:ascii="Palatino Linotype" w:hAnsi="Palatino Linotype" w:cs="Arial"/>
        </w:rPr>
        <w:t>references.</w:t>
      </w:r>
      <w:r w:rsidRPr="00A95F39">
        <w:rPr>
          <w:rFonts w:ascii="Palatino Linotype" w:hAnsi="Palatino Linotype" w:cs="Arial"/>
        </w:rPr>
        <w:t>" A frame of reference is used with </w:t>
      </w:r>
      <w:r w:rsidRPr="00A95F39">
        <w:rPr>
          <w:rStyle w:val="Strong"/>
          <w:rFonts w:ascii="Palatino Linotype" w:hAnsi="Palatino Linotype" w:cs="Arial"/>
        </w:rPr>
        <w:t>each</w:t>
      </w:r>
      <w:r w:rsidRPr="00A95F39">
        <w:rPr>
          <w:rFonts w:ascii="Palatino Linotype" w:hAnsi="Palatino Linotype" w:cs="Arial"/>
        </w:rPr>
        <w:t xml:space="preserve"> type of map. 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ind w:left="360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87EE51">
            <wp:simplePos x="0" y="0"/>
            <wp:positionH relativeFrom="column">
              <wp:posOffset>5938</wp:posOffset>
            </wp:positionH>
            <wp:positionV relativeFrom="paragraph">
              <wp:posOffset>104594</wp:posOffset>
            </wp:positionV>
            <wp:extent cx="1832001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3" name="Picture 3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" t="49257" r="49646" b="26201"/>
                    <a:stretch/>
                  </pic:blipFill>
                  <pic:spPr bwMode="auto">
                    <a:xfrm>
                      <a:off x="0" y="0"/>
                      <a:ext cx="18320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flow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is used to help students with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organizing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series of events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flow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shows how things are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linked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with one another. By using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sub-stages,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 flow map can show even more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information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about those links. The sub-stages may contain “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actions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” that took place within each part of the event being defined.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Flow maps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are used to illustrate the stages of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system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cycle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They could also help people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step by step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to get access to some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destinations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entrances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They are not always constructed in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straight line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 life cycle of a plant or water cycle is often illustrated in a circular “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flow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.” 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87EE51">
            <wp:simplePos x="0" y="0"/>
            <wp:positionH relativeFrom="column">
              <wp:posOffset>5938</wp:posOffset>
            </wp:positionH>
            <wp:positionV relativeFrom="paragraph">
              <wp:posOffset>103554</wp:posOffset>
            </wp:positionV>
            <wp:extent cx="1776267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14" y="21346"/>
                <wp:lineTo x="21314" y="0"/>
                <wp:lineTo x="0" y="0"/>
              </wp:wrapPolygon>
            </wp:wrapTight>
            <wp:docPr id="4" name="Picture 4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" t="24719" r="50072" b="50194"/>
                    <a:stretch/>
                  </pic:blipFill>
                  <pic:spPr bwMode="auto">
                    <a:xfrm>
                      <a:off x="0" y="0"/>
                      <a:ext cx="177626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Bubble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is used for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defining qualities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a particular object, person, event or idea.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Bubble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is useful for developing students' proficiency to use </w:t>
      </w:r>
      <w:hyperlink r:id="rId16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descriptive words</w:t>
        </w:r>
      </w:hyperlink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and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identify qualities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bubble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can be created by drawing a circle in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middle, with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name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 thing described; whereas, the outside circles would contain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adjectival phrases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adjectives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Bubble maps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could help students think more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deeply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about a specific topic so that the students might point out and summarize the related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adjectives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for the topic, such as space. It is also useful for the </w:t>
      </w:r>
      <w:hyperlink r:id="rId17" w:history="1"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learners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to explain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character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situation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from a fictional storybook in the classroom.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bCs/>
          <w:sz w:val="24"/>
          <w:szCs w:val="24"/>
          <w:lang w:eastAsia="en-GB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E87EE51">
            <wp:simplePos x="0" y="0"/>
            <wp:positionH relativeFrom="column">
              <wp:posOffset>5938</wp:posOffset>
            </wp:positionH>
            <wp:positionV relativeFrom="paragraph">
              <wp:posOffset>104008</wp:posOffset>
            </wp:positionV>
            <wp:extent cx="1813138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35" y="21346"/>
                <wp:lineTo x="21335" y="0"/>
                <wp:lineTo x="0" y="0"/>
              </wp:wrapPolygon>
            </wp:wrapTight>
            <wp:docPr id="5" name="Picture 5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3" t="24719" r="3066" b="50378"/>
                    <a:stretch/>
                  </pic:blipFill>
                  <pic:spPr bwMode="auto">
                    <a:xfrm>
                      <a:off x="0" y="0"/>
                      <a:ext cx="181313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Double Bubble Maps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are used to specify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similarities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and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differences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between two things or concepts.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double bubble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can be built by drawing two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large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circles in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middle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with the two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names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concepts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being compared.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exterior bubbles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would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demonstrate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characteristics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 two names 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concepts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double bubble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is more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organized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and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visualized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than a Venn diagram because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bullet points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are separately listed. School </w:t>
      </w:r>
      <w:hyperlink r:id="rId18" w:history="1"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students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mostly use these maps for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literature analysis,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such as describing what events or characteristics lead to the success of one character or a group over the other.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E87EE51">
            <wp:simplePos x="0" y="0"/>
            <wp:positionH relativeFrom="column">
              <wp:posOffset>5938</wp:posOffset>
            </wp:positionH>
            <wp:positionV relativeFrom="paragraph">
              <wp:posOffset>98153</wp:posOffset>
            </wp:positionV>
            <wp:extent cx="183415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16" y="21346"/>
                <wp:lineTo x="21316" y="0"/>
                <wp:lineTo x="0" y="0"/>
              </wp:wrapPolygon>
            </wp:wrapTight>
            <wp:docPr id="6" name="Picture 6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82" r="2705" b="74735"/>
                    <a:stretch/>
                  </pic:blipFill>
                  <pic:spPr bwMode="auto">
                    <a:xfrm>
                      <a:off x="0" y="0"/>
                      <a:ext cx="183415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Tree Maps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are used to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classify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objects, ideas, persons or events. A tree map can be built by drawing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top line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with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topic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category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name. Underneath would be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sub-categories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, with the specific members of each group. Some aspects may belong to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multiple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groups. The </w:t>
      </w:r>
      <w:hyperlink r:id="rId19" w:history="1"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concepts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grouped utilizing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tree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are more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abstract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or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conceptual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 main </w:t>
      </w:r>
      <w:hyperlink r:id="rId20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objective</w:t>
        </w:r>
      </w:hyperlink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of creating a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tree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is to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identify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the details to help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organize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one's ideas. Overall, a tree map is helpful to order the details and sum them up. To create a tree diagram, simply draw lines between nodes representing different </w:t>
      </w:r>
      <w:hyperlink r:id="rId21" w:history="1"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concepts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 lines should be thick at the beginning and thin toward the end. When drawing a tree diagram, keep in mind that the root node represents the most general concept, and the leaves represent the least specific concepts.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hAnsi="Palatino Linotype"/>
          <w:sz w:val="24"/>
          <w:szCs w:val="24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E87EE51">
            <wp:simplePos x="0" y="0"/>
            <wp:positionH relativeFrom="column">
              <wp:posOffset>5938</wp:posOffset>
            </wp:positionH>
            <wp:positionV relativeFrom="paragraph">
              <wp:posOffset>97675</wp:posOffset>
            </wp:positionV>
            <wp:extent cx="1805143" cy="1080000"/>
            <wp:effectExtent l="0" t="0" r="5080" b="6350"/>
            <wp:wrapTight wrapText="bothSides">
              <wp:wrapPolygon edited="0">
                <wp:start x="0" y="0"/>
                <wp:lineTo x="0" y="21346"/>
                <wp:lineTo x="21433" y="21346"/>
                <wp:lineTo x="21433" y="0"/>
                <wp:lineTo x="0" y="0"/>
              </wp:wrapPolygon>
            </wp:wrapTight>
            <wp:docPr id="7" name="Picture 7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74" t="48712" r="2434" b="25837"/>
                    <a:stretch/>
                  </pic:blipFill>
                  <pic:spPr bwMode="auto">
                    <a:xfrm>
                      <a:off x="0" y="0"/>
                      <a:ext cx="180514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22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Multi-Flow Maps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are used to describe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causes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and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effects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These maps help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students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with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analysis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a concept by considering its </w:t>
      </w:r>
      <w:hyperlink r:id="rId23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outcomes</w:t>
        </w:r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.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multi-flow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can be created by drawing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rectangle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in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middle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with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name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 event that took place.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rectangles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towards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left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would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have the list of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causes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 event. In contrast, the rectangles towards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right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 middle rectangle would contain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event's outcomes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 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bCs/>
          <w:sz w:val="24"/>
          <w:szCs w:val="24"/>
          <w:lang w:eastAsia="en-GB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E87EE51">
            <wp:simplePos x="0" y="0"/>
            <wp:positionH relativeFrom="column">
              <wp:posOffset>5938</wp:posOffset>
            </wp:positionH>
            <wp:positionV relativeFrom="paragraph">
              <wp:posOffset>104354</wp:posOffset>
            </wp:positionV>
            <wp:extent cx="1812837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43" y="21346"/>
                <wp:lineTo x="21343" y="0"/>
                <wp:lineTo x="0" y="0"/>
              </wp:wrapPolygon>
            </wp:wrapTight>
            <wp:docPr id="8" name="Picture 8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" t="73249" r="49446" b="1845"/>
                    <a:stretch/>
                  </pic:blipFill>
                  <pic:spPr bwMode="auto">
                    <a:xfrm>
                      <a:off x="0" y="0"/>
                      <a:ext cx="181283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Brace Maps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enable learners to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analyse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structure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an object by demonstrating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relationship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a </w:t>
      </w:r>
      <w:hyperlink r:id="rId24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physical object </w:t>
        </w:r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with its </w:t>
        </w:r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parts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A brace map can be created by drawing a line on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left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corner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 with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name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physical object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Then the lines towards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right side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would contain the names of the most important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parts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of the object. There would be more lines towards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right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corner of the brace map describing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sub-parts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of each important part. In schools, science teachers can use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brace maps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 to teach about the parts of a plant. The plant is divided into different parts, and each part contains more things. </w:t>
      </w: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:rsidR="001C4D8F" w:rsidRPr="00A95F39" w:rsidRDefault="001C4D8F" w:rsidP="001C4D8F">
      <w:pPr>
        <w:shd w:val="clear" w:color="auto" w:fill="FFFFFF"/>
        <w:spacing w:before="100" w:beforeAutospacing="1" w:after="120" w:line="24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A95F39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E87EE51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1797429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295" y="21346"/>
                <wp:lineTo x="21295" y="0"/>
                <wp:lineTo x="0" y="0"/>
              </wp:wrapPolygon>
            </wp:wrapTight>
            <wp:docPr id="9" name="Picture 9" descr="Thinking Maps">
              <a:extLst xmlns:a="http://schemas.openxmlformats.org/drawingml/2006/main">
                <a:ext uri="{FF2B5EF4-FFF2-40B4-BE49-F238E27FC236}">
                  <a16:creationId xmlns:a16="http://schemas.microsoft.com/office/drawing/2014/main" id="{4674D746-7582-4FE9-8EDF-5F00A8278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hinking Maps">
                      <a:extLst>
                        <a:ext uri="{FF2B5EF4-FFF2-40B4-BE49-F238E27FC236}">
                          <a16:creationId xmlns:a16="http://schemas.microsoft.com/office/drawing/2014/main" id="{4674D746-7582-4FE9-8EDF-5F00A82787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2" t="72886" r="2220" b="1661"/>
                    <a:stretch/>
                  </pic:blipFill>
                  <pic:spPr bwMode="auto">
                    <a:xfrm>
                      <a:off x="0" y="0"/>
                      <a:ext cx="1797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bridge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is used to demonstrate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metaphors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and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analogies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It mainly helps to show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link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between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concrete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and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abstract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bridge map 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is most commonly used for scientific concepts, mathematical relationships and historic events. While using a </w:t>
      </w:r>
      <w:hyperlink r:id="rId25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bridge map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, one must specify the “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relating factors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” between the items being compared. The item at the top of each pair relates with the item at the underside. The things with the same </w:t>
      </w:r>
      <w:hyperlink r:id="rId26" w:history="1">
        <w:r w:rsidRPr="00A95F39">
          <w:rPr>
            <w:rFonts w:ascii="Palatino Linotype" w:eastAsia="Times New Roman" w:hAnsi="Palatino Linotype" w:cs="Arial"/>
            <w:bCs/>
            <w:sz w:val="24"/>
            <w:szCs w:val="24"/>
            <w:lang w:eastAsia="en-GB"/>
          </w:rPr>
          <w:t>relationship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will be mentioned on the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right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side of the bridge with 'As.' The bridge can have more relating factors. For example, teachers can use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bridge ma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p to teach children the </w:t>
      </w:r>
      <w:hyperlink r:id="rId27" w:history="1"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connections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between nutrition terms and daily food. An apple is a source of iron and fibre 'as' an orange is a source of vitamin C can be delivered effectively using a </w:t>
      </w:r>
      <w:r w:rsidRPr="00A95F39">
        <w:rPr>
          <w:rFonts w:ascii="Palatino Linotype" w:eastAsia="Times New Roman" w:hAnsi="Palatino Linotype" w:cs="Arial"/>
          <w:bCs/>
          <w:sz w:val="24"/>
          <w:szCs w:val="24"/>
          <w:lang w:eastAsia="en-GB"/>
        </w:rPr>
        <w:t>bridge map</w:t>
      </w:r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. Bridge maps show how different aspects of the Internet relate to each other. To create a bridge map, start with a simple diagram showing the relationship between two concepts. Then add additional diagrams to show how those </w:t>
      </w:r>
      <w:hyperlink r:id="rId28" w:history="1">
        <w:r w:rsidRPr="00A95F39">
          <w:rPr>
            <w:rFonts w:ascii="Palatino Linotype" w:eastAsia="Times New Roman" w:hAnsi="Palatino Linotype" w:cs="Arial"/>
            <w:sz w:val="24"/>
            <w:szCs w:val="24"/>
            <w:lang w:eastAsia="en-GB"/>
          </w:rPr>
          <w:t>concepts</w:t>
        </w:r>
      </w:hyperlink>
      <w:r w:rsidRPr="00A95F39">
        <w:rPr>
          <w:rFonts w:ascii="Palatino Linotype" w:eastAsia="Times New Roman" w:hAnsi="Palatino Linotype" w:cs="Arial"/>
          <w:sz w:val="24"/>
          <w:szCs w:val="24"/>
          <w:lang w:eastAsia="en-GB"/>
        </w:rPr>
        <w:t> connect to other concepts. Finally, use arrows to show the direction of influence.</w:t>
      </w:r>
    </w:p>
    <w:p w:rsidR="001C4D8F" w:rsidRPr="003867A8" w:rsidRDefault="001C4D8F" w:rsidP="001C4D8F">
      <w:pPr>
        <w:rPr>
          <w:rFonts w:ascii="Palatino Linotype" w:hAnsi="Palatino Linotype" w:cs="Arial"/>
          <w:shd w:val="clear" w:color="auto" w:fill="FFFFFF"/>
        </w:rPr>
      </w:pPr>
    </w:p>
    <w:p w:rsidR="00EE790E" w:rsidRDefault="004A4F12" w:rsidP="00EE790E">
      <w:pPr>
        <w:rPr>
          <w:rFonts w:ascii="Palatino Linotype" w:hAnsi="Palatino Linotype" w:cs="Arial"/>
          <w:b/>
          <w:color w:val="002060"/>
          <w:sz w:val="28"/>
          <w:szCs w:val="28"/>
        </w:rPr>
      </w:pPr>
      <w:r w:rsidRPr="002F5B08">
        <w:rPr>
          <w:rFonts w:ascii="Palatino Linotype" w:hAnsi="Palatino Linotype" w:cs="Arial"/>
          <w:b/>
          <w:color w:val="002060"/>
          <w:sz w:val="28"/>
          <w:szCs w:val="28"/>
        </w:rPr>
        <w:t xml:space="preserve">IN THE </w:t>
      </w:r>
      <w:r w:rsidR="00EE790E" w:rsidRPr="002F5B08">
        <w:rPr>
          <w:rFonts w:ascii="Palatino Linotype" w:hAnsi="Palatino Linotype" w:cs="Arial"/>
          <w:b/>
          <w:color w:val="002060"/>
          <w:sz w:val="28"/>
          <w:szCs w:val="28"/>
        </w:rPr>
        <w:t>NEXT ISSUE</w:t>
      </w:r>
    </w:p>
    <w:p w:rsidR="006D44DD" w:rsidRPr="002F5B08" w:rsidRDefault="006D44DD" w:rsidP="00EE790E">
      <w:pPr>
        <w:rPr>
          <w:rFonts w:ascii="Palatino Linotype" w:hAnsi="Palatino Linotype" w:cs="Arial"/>
          <w:b/>
          <w:color w:val="002060"/>
          <w:sz w:val="28"/>
          <w:szCs w:val="28"/>
        </w:rPr>
      </w:pPr>
      <w:r>
        <w:rPr>
          <w:rFonts w:ascii="Palatino Linotype" w:hAnsi="Palatino Linotype" w:cs="Arial"/>
          <w:b/>
          <w:color w:val="002060"/>
          <w:sz w:val="28"/>
          <w:szCs w:val="28"/>
        </w:rPr>
        <w:t>Acting on Feedback</w:t>
      </w:r>
    </w:p>
    <w:sectPr w:rsidR="006D44DD" w:rsidRPr="002F5B08" w:rsidSect="000B24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630"/>
    <w:multiLevelType w:val="multilevel"/>
    <w:tmpl w:val="C434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D3B4E"/>
    <w:multiLevelType w:val="multilevel"/>
    <w:tmpl w:val="CA0807C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D5F9A"/>
    <w:multiLevelType w:val="hybridMultilevel"/>
    <w:tmpl w:val="BB507AA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749B"/>
    <w:multiLevelType w:val="multilevel"/>
    <w:tmpl w:val="4968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C1E48E9"/>
    <w:multiLevelType w:val="hybridMultilevel"/>
    <w:tmpl w:val="A628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640B5"/>
    <w:multiLevelType w:val="hybridMultilevel"/>
    <w:tmpl w:val="78969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E7F"/>
    <w:multiLevelType w:val="hybridMultilevel"/>
    <w:tmpl w:val="54AA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F64CB"/>
    <w:multiLevelType w:val="hybridMultilevel"/>
    <w:tmpl w:val="54AA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028B"/>
    <w:multiLevelType w:val="multilevel"/>
    <w:tmpl w:val="7BD6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2545C2"/>
    <w:multiLevelType w:val="hybridMultilevel"/>
    <w:tmpl w:val="FDD216D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54FBE"/>
    <w:multiLevelType w:val="hybridMultilevel"/>
    <w:tmpl w:val="3730797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C36B5"/>
    <w:multiLevelType w:val="multilevel"/>
    <w:tmpl w:val="D61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04C60"/>
    <w:multiLevelType w:val="hybridMultilevel"/>
    <w:tmpl w:val="87C2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5D07"/>
    <w:multiLevelType w:val="hybridMultilevel"/>
    <w:tmpl w:val="57AE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6CC9"/>
    <w:multiLevelType w:val="hybridMultilevel"/>
    <w:tmpl w:val="73D05B9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6576B"/>
    <w:multiLevelType w:val="multilevel"/>
    <w:tmpl w:val="B46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B360E"/>
    <w:multiLevelType w:val="hybridMultilevel"/>
    <w:tmpl w:val="E91C627E"/>
    <w:lvl w:ilvl="0" w:tplc="E7A67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071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E1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65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CBA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E1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E9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CA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E6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20D9E"/>
    <w:multiLevelType w:val="hybridMultilevel"/>
    <w:tmpl w:val="54AA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"/>
  </w:num>
  <w:num w:numId="5">
    <w:abstractNumId w:val="5"/>
  </w:num>
  <w:num w:numId="6">
    <w:abstractNumId w:val="2"/>
  </w:num>
  <w:num w:numId="7">
    <w:abstractNumId w:val="13"/>
  </w:num>
  <w:num w:numId="8">
    <w:abstractNumId w:val="16"/>
  </w:num>
  <w:num w:numId="9">
    <w:abstractNumId w:val="17"/>
  </w:num>
  <w:num w:numId="10">
    <w:abstractNumId w:val="7"/>
  </w:num>
  <w:num w:numId="11">
    <w:abstractNumId w:val="15"/>
  </w:num>
  <w:num w:numId="12">
    <w:abstractNumId w:val="1"/>
  </w:num>
  <w:num w:numId="13">
    <w:abstractNumId w:val="12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5B"/>
    <w:rsid w:val="00130785"/>
    <w:rsid w:val="001C3720"/>
    <w:rsid w:val="001C4D8F"/>
    <w:rsid w:val="002412F9"/>
    <w:rsid w:val="002F5B08"/>
    <w:rsid w:val="003867A8"/>
    <w:rsid w:val="003F3BC0"/>
    <w:rsid w:val="004A4F12"/>
    <w:rsid w:val="004A7DE6"/>
    <w:rsid w:val="0052495F"/>
    <w:rsid w:val="006232A9"/>
    <w:rsid w:val="00634DE6"/>
    <w:rsid w:val="00696191"/>
    <w:rsid w:val="00696BC6"/>
    <w:rsid w:val="006D44DD"/>
    <w:rsid w:val="007C39E0"/>
    <w:rsid w:val="008B6D79"/>
    <w:rsid w:val="008C135C"/>
    <w:rsid w:val="008D57DA"/>
    <w:rsid w:val="00A95F39"/>
    <w:rsid w:val="00B4667B"/>
    <w:rsid w:val="00C1175B"/>
    <w:rsid w:val="00C77035"/>
    <w:rsid w:val="00D65E92"/>
    <w:rsid w:val="00D77952"/>
    <w:rsid w:val="00DD619A"/>
    <w:rsid w:val="00E2036D"/>
    <w:rsid w:val="00E30B10"/>
    <w:rsid w:val="00E95052"/>
    <w:rsid w:val="00EE790E"/>
    <w:rsid w:val="00F075A0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4F019"/>
  <w15:chartTrackingRefBased/>
  <w15:docId w15:val="{B6B78DA4-3040-4E9C-A1E0-957BDA6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75B"/>
  </w:style>
  <w:style w:type="paragraph" w:styleId="Heading2">
    <w:name w:val="heading 2"/>
    <w:basedOn w:val="Normal"/>
    <w:link w:val="Heading2Char"/>
    <w:uiPriority w:val="9"/>
    <w:qFormat/>
    <w:rsid w:val="00E30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30B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1175B"/>
  </w:style>
  <w:style w:type="paragraph" w:customStyle="1" w:styleId="paragraph">
    <w:name w:val="paragraph"/>
    <w:basedOn w:val="Normal"/>
    <w:rsid w:val="00C1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39E0"/>
    <w:pPr>
      <w:ind w:left="720"/>
      <w:contextualSpacing/>
    </w:pPr>
  </w:style>
  <w:style w:type="table" w:styleId="TableGrid">
    <w:name w:val="Table Grid"/>
    <w:basedOn w:val="TableNormal"/>
    <w:uiPriority w:val="39"/>
    <w:rsid w:val="007C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9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B6D79"/>
  </w:style>
  <w:style w:type="character" w:customStyle="1" w:styleId="Heading2Char">
    <w:name w:val="Heading 2 Char"/>
    <w:basedOn w:val="DefaultParagraphFont"/>
    <w:link w:val="Heading2"/>
    <w:uiPriority w:val="9"/>
    <w:rsid w:val="00E30B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30B1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619A"/>
    <w:rPr>
      <w:b/>
      <w:bCs/>
    </w:rPr>
  </w:style>
  <w:style w:type="character" w:styleId="Emphasis">
    <w:name w:val="Emphasis"/>
    <w:basedOn w:val="DefaultParagraphFont"/>
    <w:uiPriority w:val="20"/>
    <w:qFormat/>
    <w:rsid w:val="00DD619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65E9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B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r">
    <w:name w:val="tr"/>
    <w:basedOn w:val="DefaultParagraphFont"/>
    <w:rsid w:val="00E9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ructural-learning.com/post/mind-maps-for-generating-knowledge-a-guide-for-teachers" TargetMode="External"/><Relationship Id="rId18" Type="http://schemas.openxmlformats.org/officeDocument/2006/relationships/hyperlink" Target="https://www.structural-learning.com/post/pupil-premium-a-headteachers-guide" TargetMode="External"/><Relationship Id="rId26" Type="http://schemas.openxmlformats.org/officeDocument/2006/relationships/hyperlink" Target="https://www.structural-learning.com/post/essay-plans-a-teachers-gui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ructural-learning.com/post/myp" TargetMode="External"/><Relationship Id="rId7" Type="http://schemas.openxmlformats.org/officeDocument/2006/relationships/hyperlink" Target="https://www.phsg.org/page/?title=Thinking+Schools+Academy+Trust&amp;pid=12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structural-learning.com/post/blooms-taxonomy-a-teachers-alternative" TargetMode="External"/><Relationship Id="rId25" Type="http://schemas.openxmlformats.org/officeDocument/2006/relationships/hyperlink" Target="https://online.visual-paradigm.com/knowledge/brainstorming/what-is-bridge-ma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uctural-learning.com/post/the-zone-of-proximal-development-a-teachers-guide" TargetMode="External"/><Relationship Id="rId20" Type="http://schemas.openxmlformats.org/officeDocument/2006/relationships/hyperlink" Target="https://www.structural-learning.com/post/learning-objectives-a-teachers-gui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tructural-learning.com/thinking-framework" TargetMode="External"/><Relationship Id="rId24" Type="http://schemas.openxmlformats.org/officeDocument/2006/relationships/hyperlink" Target="https://www.structural-learning.com/guid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tructural-learning.com/post/revision-techniques-a-teachers-guide" TargetMode="External"/><Relationship Id="rId23" Type="http://schemas.openxmlformats.org/officeDocument/2006/relationships/hyperlink" Target="https://www.structural-learning.com/post/developmental-language-disorders-a-teachers-guide" TargetMode="External"/><Relationship Id="rId28" Type="http://schemas.openxmlformats.org/officeDocument/2006/relationships/hyperlink" Target="https://www.structural-learning.com/post/questioning-in-teaching" TargetMode="External"/><Relationship Id="rId10" Type="http://schemas.openxmlformats.org/officeDocument/2006/relationships/hyperlink" Target="https://airfocus.com/blog/aligning-pms-with-customer-support/" TargetMode="External"/><Relationship Id="rId19" Type="http://schemas.openxmlformats.org/officeDocument/2006/relationships/hyperlink" Target="https://www.structural-learning.com/post/mind-maps-for-generating-knowledge-a-guide-for-teach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focus.com/blog/guide-to-group-decision-making-techniques-tools/" TargetMode="External"/><Relationship Id="rId14" Type="http://schemas.openxmlformats.org/officeDocument/2006/relationships/hyperlink" Target="https://www.structural-learning.com/post/formative-assessment-strategies-a-teachers-guide" TargetMode="External"/><Relationship Id="rId22" Type="http://schemas.openxmlformats.org/officeDocument/2006/relationships/hyperlink" Target="https://www.woolwichpoly.co.uk/filedownload/372B4001-913C-C640-FFDD61DF955D19CF.pdf/multiflow.pdf" TargetMode="External"/><Relationship Id="rId27" Type="http://schemas.openxmlformats.org/officeDocument/2006/relationships/hyperlink" Target="https://www.structural-learning.com/post/ibdp-syllabu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Roughton, Donna</dc:creator>
  <cp:keywords/>
  <dc:description/>
  <cp:lastModifiedBy>Roughton, Donna</cp:lastModifiedBy>
  <cp:revision>7</cp:revision>
  <dcterms:created xsi:type="dcterms:W3CDTF">2022-10-29T14:17:00Z</dcterms:created>
  <dcterms:modified xsi:type="dcterms:W3CDTF">2023-01-08T15:22:00Z</dcterms:modified>
</cp:coreProperties>
</file>